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CDA1" w14:textId="00418871" w:rsidR="00693550" w:rsidRPr="00A212C4" w:rsidRDefault="00F924B3" w:rsidP="00A212C4">
      <w:pPr>
        <w:jc w:val="center"/>
        <w:rPr>
          <w:rFonts w:cstheme="minorHAnsi"/>
          <w:b/>
          <w:sz w:val="28"/>
          <w:u w:val="single"/>
        </w:rPr>
      </w:pPr>
      <w:r w:rsidRPr="00A212C4">
        <w:rPr>
          <w:rFonts w:cstheme="minorHAnsi"/>
          <w:b/>
          <w:sz w:val="28"/>
          <w:u w:val="single"/>
        </w:rPr>
        <w:t xml:space="preserve">CCG Funding </w:t>
      </w:r>
      <w:r w:rsidR="007A4892">
        <w:rPr>
          <w:rFonts w:cstheme="minorHAnsi"/>
          <w:b/>
          <w:sz w:val="28"/>
          <w:u w:val="single"/>
        </w:rPr>
        <w:t>Arrangements</w:t>
      </w:r>
    </w:p>
    <w:p w14:paraId="1AA09379" w14:textId="50CB466D" w:rsidR="00F924B3" w:rsidRDefault="00F924B3" w:rsidP="00A212C4">
      <w:pPr>
        <w:jc w:val="center"/>
        <w:rPr>
          <w:rFonts w:cstheme="minorHAnsi"/>
          <w:b/>
          <w:sz w:val="28"/>
          <w:u w:val="single"/>
        </w:rPr>
      </w:pPr>
      <w:r w:rsidRPr="00A212C4">
        <w:rPr>
          <w:rFonts w:cstheme="minorHAnsi"/>
          <w:b/>
          <w:sz w:val="28"/>
          <w:u w:val="single"/>
        </w:rPr>
        <w:t>Children and Young People</w:t>
      </w:r>
      <w:r w:rsidR="00B17013" w:rsidRPr="00A212C4">
        <w:rPr>
          <w:rFonts w:cstheme="minorHAnsi"/>
          <w:b/>
          <w:sz w:val="28"/>
          <w:u w:val="single"/>
        </w:rPr>
        <w:t xml:space="preserve"> (CYP)</w:t>
      </w:r>
      <w:r w:rsidR="00895B48">
        <w:rPr>
          <w:rFonts w:cstheme="minorHAnsi"/>
          <w:b/>
          <w:sz w:val="28"/>
          <w:u w:val="single"/>
        </w:rPr>
        <w:t xml:space="preserve"> 0-18</w:t>
      </w:r>
      <w:r w:rsidRPr="00A212C4">
        <w:rPr>
          <w:rFonts w:cstheme="minorHAnsi"/>
          <w:b/>
          <w:sz w:val="28"/>
          <w:u w:val="single"/>
        </w:rPr>
        <w:t xml:space="preserve"> years or 0-25 with SEND</w:t>
      </w:r>
    </w:p>
    <w:p w14:paraId="1D4657B6" w14:textId="77777777" w:rsidR="007A4892" w:rsidRPr="00A212C4" w:rsidRDefault="007A4892" w:rsidP="00A212C4">
      <w:pPr>
        <w:jc w:val="center"/>
        <w:rPr>
          <w:rFonts w:cstheme="minorHAnsi"/>
          <w:b/>
          <w:sz w:val="28"/>
          <w:u w:val="single"/>
        </w:rPr>
      </w:pPr>
      <w:r>
        <w:rPr>
          <w:rFonts w:cstheme="minorHAnsi"/>
          <w:b/>
          <w:sz w:val="28"/>
          <w:u w:val="single"/>
        </w:rPr>
        <w:t>High Cost, Low Incidence Care</w:t>
      </w:r>
    </w:p>
    <w:p w14:paraId="2E9F90EC" w14:textId="77777777" w:rsidR="00F924B3" w:rsidRPr="00A212C4" w:rsidRDefault="00F924B3">
      <w:pPr>
        <w:rPr>
          <w:rFonts w:cstheme="minorHAnsi"/>
        </w:rPr>
      </w:pPr>
    </w:p>
    <w:p w14:paraId="3A87833A" w14:textId="77777777" w:rsidR="00F924B3" w:rsidRPr="00A212C4" w:rsidRDefault="00F924B3" w:rsidP="00F924B3">
      <w:pPr>
        <w:rPr>
          <w:rFonts w:cstheme="minorHAnsi"/>
          <w:lang w:val="en"/>
        </w:rPr>
      </w:pPr>
      <w:r w:rsidRPr="00A212C4">
        <w:rPr>
          <w:rFonts w:cstheme="minorHAnsi"/>
          <w:lang w:val="en"/>
        </w:rPr>
        <w:t>Children and young people with disabilities, and their parent/</w:t>
      </w:r>
      <w:proofErr w:type="spellStart"/>
      <w:r w:rsidRPr="00A212C4">
        <w:rPr>
          <w:rFonts w:cstheme="minorHAnsi"/>
          <w:lang w:val="en"/>
        </w:rPr>
        <w:t>carers</w:t>
      </w:r>
      <w:proofErr w:type="spellEnd"/>
      <w:r w:rsidRPr="00A212C4">
        <w:rPr>
          <w:rFonts w:cstheme="minorHAnsi"/>
          <w:lang w:val="en"/>
        </w:rPr>
        <w:t xml:space="preserve"> may need to access a wide range of support from various agencies including health, social care and education. </w:t>
      </w:r>
    </w:p>
    <w:p w14:paraId="7BC22B92" w14:textId="4ECC10B9" w:rsidR="00F924B3" w:rsidRPr="00A212C4" w:rsidRDefault="00F924B3" w:rsidP="00F924B3">
      <w:pPr>
        <w:rPr>
          <w:rFonts w:cstheme="minorHAnsi"/>
          <w:lang w:val="en"/>
        </w:rPr>
      </w:pPr>
      <w:r w:rsidRPr="00A212C4">
        <w:rPr>
          <w:rFonts w:cstheme="minorHAnsi"/>
          <w:lang w:val="en"/>
        </w:rPr>
        <w:t xml:space="preserve">Across Dudley, all healthcare and </w:t>
      </w:r>
      <w:r w:rsidR="007A4892">
        <w:rPr>
          <w:rFonts w:cstheme="minorHAnsi"/>
          <w:lang w:val="en"/>
        </w:rPr>
        <w:t xml:space="preserve">Council </w:t>
      </w:r>
      <w:r w:rsidRPr="00A212C4">
        <w:rPr>
          <w:rFonts w:cstheme="minorHAnsi"/>
          <w:lang w:val="en"/>
        </w:rPr>
        <w:t xml:space="preserve">services provide </w:t>
      </w:r>
      <w:proofErr w:type="spellStart"/>
      <w:r w:rsidRPr="00A212C4">
        <w:rPr>
          <w:rFonts w:cstheme="minorHAnsi"/>
          <w:lang w:val="en"/>
        </w:rPr>
        <w:t>personalised</w:t>
      </w:r>
      <w:proofErr w:type="spellEnd"/>
      <w:r w:rsidRPr="00A212C4">
        <w:rPr>
          <w:rFonts w:cstheme="minorHAnsi"/>
          <w:lang w:val="en"/>
        </w:rPr>
        <w:t xml:space="preserve"> support to address the needs of those with special educational needs and/or disabilities, based on the specialist knowledge of professionals working within these service providers.</w:t>
      </w:r>
    </w:p>
    <w:p w14:paraId="630E88A2" w14:textId="69370F6A" w:rsidR="00F924B3" w:rsidRPr="00A212C4" w:rsidRDefault="00F924B3" w:rsidP="00F924B3">
      <w:pPr>
        <w:rPr>
          <w:rFonts w:cstheme="minorHAnsi"/>
          <w:lang w:val="en"/>
        </w:rPr>
      </w:pPr>
      <w:r w:rsidRPr="00A212C4">
        <w:rPr>
          <w:rFonts w:cstheme="minorHAnsi"/>
          <w:lang w:val="en"/>
        </w:rPr>
        <w:t xml:space="preserve">This </w:t>
      </w:r>
      <w:r w:rsidR="007A4892">
        <w:rPr>
          <w:rFonts w:cstheme="minorHAnsi"/>
          <w:lang w:val="en"/>
        </w:rPr>
        <w:t>guidance</w:t>
      </w:r>
      <w:r w:rsidRPr="00A212C4">
        <w:rPr>
          <w:rFonts w:cstheme="minorHAnsi"/>
          <w:lang w:val="en"/>
        </w:rPr>
        <w:t xml:space="preserve"> </w:t>
      </w:r>
      <w:r w:rsidR="007A4892">
        <w:rPr>
          <w:rFonts w:cstheme="minorHAnsi"/>
          <w:lang w:val="en"/>
        </w:rPr>
        <w:t xml:space="preserve">relates to </w:t>
      </w:r>
      <w:r w:rsidRPr="00A212C4">
        <w:rPr>
          <w:rFonts w:cstheme="minorHAnsi"/>
          <w:lang w:val="en"/>
        </w:rPr>
        <w:t xml:space="preserve">children and young people (CYP) aged from Birth to 18 years or Birth to 25 years for those who have a special educational need and/or disability (SEND) </w:t>
      </w:r>
      <w:r w:rsidR="007A4892">
        <w:rPr>
          <w:rFonts w:cstheme="minorHAnsi"/>
          <w:lang w:val="en"/>
        </w:rPr>
        <w:t xml:space="preserve">who </w:t>
      </w:r>
      <w:r w:rsidRPr="00A212C4">
        <w:rPr>
          <w:rFonts w:cstheme="minorHAnsi"/>
          <w:lang w:val="en"/>
        </w:rPr>
        <w:t xml:space="preserve">require additional funding to address a need such as </w:t>
      </w:r>
      <w:r w:rsidR="00EF63DE">
        <w:rPr>
          <w:rFonts w:cstheme="minorHAnsi"/>
          <w:lang w:val="en"/>
        </w:rPr>
        <w:t>provision.</w:t>
      </w:r>
    </w:p>
    <w:p w14:paraId="3F9C8DC9" w14:textId="703913B5" w:rsidR="00F924B3" w:rsidRPr="00A212C4" w:rsidRDefault="00F924B3" w:rsidP="00F924B3">
      <w:pPr>
        <w:rPr>
          <w:rFonts w:cstheme="minorHAnsi"/>
        </w:rPr>
      </w:pPr>
      <w:r w:rsidRPr="00A212C4">
        <w:rPr>
          <w:rFonts w:cstheme="minorHAnsi"/>
        </w:rPr>
        <w:t>Th</w:t>
      </w:r>
      <w:r w:rsidR="007A4892">
        <w:rPr>
          <w:rFonts w:cstheme="minorHAnsi"/>
        </w:rPr>
        <w:t xml:space="preserve">is guidance </w:t>
      </w:r>
      <w:r w:rsidRPr="00A212C4">
        <w:rPr>
          <w:rFonts w:cstheme="minorHAnsi"/>
        </w:rPr>
        <w:t>formalise</w:t>
      </w:r>
      <w:r w:rsidR="007A4892">
        <w:rPr>
          <w:rFonts w:cstheme="minorHAnsi"/>
        </w:rPr>
        <w:t>s</w:t>
      </w:r>
      <w:r w:rsidRPr="00A212C4">
        <w:rPr>
          <w:rFonts w:cstheme="minorHAnsi"/>
        </w:rPr>
        <w:t xml:space="preserve"> the processes by which specialist funding may be accessed. It is intended that this guidance will allow for transparency in the decisions made and ensure the funding process is more efficient. It outlines the </w:t>
      </w:r>
      <w:r w:rsidR="00EF63DE">
        <w:rPr>
          <w:rFonts w:cstheme="minorHAnsi"/>
        </w:rPr>
        <w:t>process</w:t>
      </w:r>
      <w:r w:rsidRPr="00A212C4">
        <w:rPr>
          <w:rFonts w:cstheme="minorHAnsi"/>
        </w:rPr>
        <w:t xml:space="preserve"> for requesting, providing and monitoring provision </w:t>
      </w:r>
      <w:r w:rsidR="00EF63DE">
        <w:rPr>
          <w:rFonts w:cstheme="minorHAnsi"/>
        </w:rPr>
        <w:t xml:space="preserve">and </w:t>
      </w:r>
      <w:r w:rsidRPr="00A212C4">
        <w:rPr>
          <w:rFonts w:cstheme="minorHAnsi"/>
        </w:rPr>
        <w:t xml:space="preserve">is intended </w:t>
      </w:r>
      <w:r w:rsidR="00EF63DE">
        <w:rPr>
          <w:rFonts w:cstheme="minorHAnsi"/>
        </w:rPr>
        <w:t>as</w:t>
      </w:r>
      <w:r w:rsidRPr="00A212C4">
        <w:rPr>
          <w:rFonts w:cstheme="minorHAnsi"/>
        </w:rPr>
        <w:t xml:space="preserve"> guidance only. There will be individual </w:t>
      </w:r>
      <w:r w:rsidR="00057082" w:rsidRPr="00A212C4">
        <w:rPr>
          <w:rFonts w:cstheme="minorHAnsi"/>
        </w:rPr>
        <w:t>circumstances that</w:t>
      </w:r>
      <w:r w:rsidRPr="00A212C4">
        <w:rPr>
          <w:rFonts w:cstheme="minorHAnsi"/>
        </w:rPr>
        <w:t xml:space="preserve"> are not covered by this guidance.</w:t>
      </w:r>
    </w:p>
    <w:p w14:paraId="352E7CEC" w14:textId="6CE70FD8" w:rsidR="00F924B3" w:rsidRPr="00A212C4" w:rsidRDefault="00F924B3" w:rsidP="00F924B3">
      <w:pPr>
        <w:spacing w:after="0" w:line="240" w:lineRule="auto"/>
        <w:rPr>
          <w:rFonts w:eastAsia="Times New Roman" w:cstheme="minorHAnsi"/>
          <w:color w:val="000000"/>
          <w:lang w:eastAsia="en-GB"/>
        </w:rPr>
      </w:pPr>
    </w:p>
    <w:p w14:paraId="537B332A" w14:textId="77777777" w:rsidR="00F924B3" w:rsidRPr="00A212C4" w:rsidRDefault="00F924B3" w:rsidP="00F924B3">
      <w:pPr>
        <w:spacing w:after="0" w:line="240" w:lineRule="auto"/>
        <w:rPr>
          <w:rFonts w:eastAsia="Times New Roman" w:cstheme="minorHAnsi"/>
          <w:color w:val="000000"/>
          <w:lang w:eastAsia="en-GB"/>
        </w:rPr>
      </w:pPr>
      <w:r w:rsidRPr="00A212C4">
        <w:rPr>
          <w:rFonts w:eastAsia="Times New Roman" w:cstheme="minorHAnsi"/>
          <w:color w:val="000000"/>
          <w:lang w:eastAsia="en-GB"/>
        </w:rPr>
        <w:t xml:space="preserve">The CCG </w:t>
      </w:r>
      <w:r w:rsidRPr="00F924B3">
        <w:rPr>
          <w:rFonts w:eastAsia="Times New Roman" w:cstheme="minorHAnsi"/>
          <w:color w:val="000000"/>
          <w:lang w:eastAsia="en-GB"/>
        </w:rPr>
        <w:t>consider</w:t>
      </w:r>
      <w:r w:rsidRPr="00A212C4">
        <w:rPr>
          <w:rFonts w:eastAsia="Times New Roman" w:cstheme="minorHAnsi"/>
          <w:color w:val="000000"/>
          <w:lang w:eastAsia="en-GB"/>
        </w:rPr>
        <w:t>s</w:t>
      </w:r>
      <w:r w:rsidRPr="00F924B3">
        <w:rPr>
          <w:rFonts w:eastAsia="Times New Roman" w:cstheme="minorHAnsi"/>
          <w:color w:val="000000"/>
          <w:lang w:eastAsia="en-GB"/>
        </w:rPr>
        <w:t xml:space="preserve"> requests for</w:t>
      </w:r>
      <w:r w:rsidRPr="00A212C4">
        <w:rPr>
          <w:rFonts w:eastAsia="Times New Roman" w:cstheme="minorHAnsi"/>
          <w:color w:val="000000"/>
          <w:lang w:eastAsia="en-GB"/>
        </w:rPr>
        <w:t xml:space="preserve"> resource to support a child or young person’s health needs via a variety of forums.</w:t>
      </w:r>
    </w:p>
    <w:p w14:paraId="3866AC66" w14:textId="77777777" w:rsidR="000D6F00" w:rsidRPr="00A212C4" w:rsidRDefault="000D6F00" w:rsidP="00F924B3">
      <w:pPr>
        <w:spacing w:after="0" w:line="240" w:lineRule="auto"/>
        <w:rPr>
          <w:rFonts w:eastAsia="Times New Roman" w:cstheme="minorHAnsi"/>
          <w:color w:val="000000"/>
          <w:lang w:eastAsia="en-GB"/>
        </w:rPr>
      </w:pPr>
    </w:p>
    <w:p w14:paraId="55F08C3C" w14:textId="77777777" w:rsidR="00F924B3" w:rsidRPr="00A212C4" w:rsidRDefault="00F924B3" w:rsidP="00F924B3">
      <w:pPr>
        <w:spacing w:after="0" w:line="240" w:lineRule="auto"/>
        <w:rPr>
          <w:rFonts w:eastAsia="Times New Roman" w:cstheme="minorHAnsi"/>
          <w:color w:val="000000"/>
          <w:lang w:eastAsia="en-GB"/>
        </w:rPr>
      </w:pPr>
    </w:p>
    <w:p w14:paraId="0840C912" w14:textId="77777777" w:rsidR="00F924B3" w:rsidRPr="00A212C4" w:rsidRDefault="00F924B3" w:rsidP="00F924B3">
      <w:pPr>
        <w:rPr>
          <w:rFonts w:cstheme="minorHAnsi"/>
          <w:b/>
          <w:color w:val="000000"/>
          <w:lang w:eastAsia="en-GB"/>
        </w:rPr>
      </w:pPr>
      <w:r w:rsidRPr="00A212C4">
        <w:rPr>
          <w:rFonts w:cstheme="minorHAnsi"/>
          <w:b/>
          <w:color w:val="000000"/>
          <w:lang w:eastAsia="en-GB"/>
        </w:rPr>
        <w:t>High Needs Funding</w:t>
      </w:r>
    </w:p>
    <w:p w14:paraId="386E60E6" w14:textId="5DF999B3" w:rsidR="00F924B3" w:rsidRPr="00A212C4" w:rsidRDefault="00F924B3" w:rsidP="00A212C4">
      <w:pPr>
        <w:pStyle w:val="Default"/>
        <w:numPr>
          <w:ilvl w:val="0"/>
          <w:numId w:val="12"/>
        </w:numPr>
        <w:spacing w:before="120" w:after="100" w:afterAutospacing="1"/>
        <w:rPr>
          <w:rFonts w:asciiTheme="minorHAnsi" w:hAnsiTheme="minorHAnsi" w:cstheme="minorHAnsi"/>
          <w:sz w:val="22"/>
          <w:szCs w:val="22"/>
        </w:rPr>
      </w:pPr>
      <w:r w:rsidRPr="00A212C4">
        <w:rPr>
          <w:rFonts w:asciiTheme="minorHAnsi" w:hAnsiTheme="minorHAnsi" w:cstheme="minorHAnsi"/>
          <w:sz w:val="22"/>
          <w:szCs w:val="22"/>
        </w:rPr>
        <w:t xml:space="preserve">CCG </w:t>
      </w:r>
      <w:r w:rsidR="007A4892">
        <w:rPr>
          <w:rFonts w:asciiTheme="minorHAnsi" w:hAnsiTheme="minorHAnsi" w:cstheme="minorHAnsi"/>
          <w:sz w:val="22"/>
          <w:szCs w:val="22"/>
        </w:rPr>
        <w:t xml:space="preserve">representatives </w:t>
      </w:r>
      <w:r w:rsidRPr="00A212C4">
        <w:rPr>
          <w:rFonts w:asciiTheme="minorHAnsi" w:hAnsiTheme="minorHAnsi" w:cstheme="minorHAnsi"/>
          <w:sz w:val="22"/>
          <w:szCs w:val="22"/>
        </w:rPr>
        <w:t>are core members of the High Cost and Post 16 Commissioning Panel (HCPC) who have the responsibility to resource additional support required to meet identified health needs.</w:t>
      </w:r>
      <w:r w:rsidR="00063647" w:rsidRPr="00A212C4">
        <w:rPr>
          <w:rFonts w:asciiTheme="minorHAnsi" w:hAnsiTheme="minorHAnsi" w:cstheme="minorHAnsi"/>
          <w:sz w:val="22"/>
          <w:szCs w:val="22"/>
        </w:rPr>
        <w:t xml:space="preserve"> (Sec. 3 NHS Act 2006).</w:t>
      </w:r>
    </w:p>
    <w:p w14:paraId="7D883B95" w14:textId="77777777" w:rsidR="00F924B3" w:rsidRPr="00A212C4" w:rsidRDefault="00F924B3" w:rsidP="00A212C4">
      <w:pPr>
        <w:pStyle w:val="Default"/>
        <w:numPr>
          <w:ilvl w:val="0"/>
          <w:numId w:val="12"/>
        </w:numPr>
        <w:spacing w:before="120" w:after="100" w:afterAutospacing="1"/>
        <w:rPr>
          <w:rFonts w:asciiTheme="minorHAnsi" w:hAnsiTheme="minorHAnsi" w:cstheme="minorHAnsi"/>
          <w:sz w:val="22"/>
          <w:szCs w:val="22"/>
        </w:rPr>
      </w:pPr>
      <w:r w:rsidRPr="00A212C4">
        <w:rPr>
          <w:rFonts w:asciiTheme="minorHAnsi" w:hAnsiTheme="minorHAnsi" w:cstheme="minorHAnsi"/>
          <w:sz w:val="22"/>
          <w:szCs w:val="22"/>
        </w:rPr>
        <w:t xml:space="preserve">The HCPC Panel is a joint panel (education, health and social care) designed to ensure that the level of support for young people in transition and post 19 is appropriate and that EHC Plans are sustainable and affordable for the longer term. </w:t>
      </w:r>
    </w:p>
    <w:p w14:paraId="6E62AFC6" w14:textId="77777777" w:rsidR="00F924B3" w:rsidRPr="00A212C4" w:rsidRDefault="00F924B3" w:rsidP="00A212C4">
      <w:pPr>
        <w:pStyle w:val="Default"/>
        <w:numPr>
          <w:ilvl w:val="0"/>
          <w:numId w:val="12"/>
        </w:numPr>
        <w:spacing w:before="120" w:after="100" w:afterAutospacing="1"/>
        <w:rPr>
          <w:rFonts w:asciiTheme="minorHAnsi" w:hAnsiTheme="minorHAnsi" w:cstheme="minorHAnsi"/>
          <w:sz w:val="22"/>
          <w:szCs w:val="22"/>
        </w:rPr>
      </w:pPr>
      <w:r w:rsidRPr="00A212C4">
        <w:rPr>
          <w:rFonts w:asciiTheme="minorHAnsi" w:hAnsiTheme="minorHAnsi" w:cstheme="minorHAnsi"/>
          <w:sz w:val="22"/>
          <w:szCs w:val="22"/>
        </w:rPr>
        <w:t xml:space="preserve">The scope of the HCPC panel is to robustly review all high cost funding applications to ensure value for money is assured to meet identified needs. </w:t>
      </w:r>
    </w:p>
    <w:p w14:paraId="5AFE2774" w14:textId="4B8A4636" w:rsidR="00F924B3" w:rsidRPr="00A212C4" w:rsidRDefault="00F924B3" w:rsidP="00A212C4">
      <w:pPr>
        <w:pStyle w:val="Default"/>
        <w:numPr>
          <w:ilvl w:val="0"/>
          <w:numId w:val="12"/>
        </w:numPr>
        <w:spacing w:before="120" w:after="100" w:afterAutospacing="1"/>
        <w:rPr>
          <w:rFonts w:asciiTheme="minorHAnsi" w:hAnsiTheme="minorHAnsi" w:cstheme="minorHAnsi"/>
          <w:sz w:val="22"/>
          <w:szCs w:val="22"/>
        </w:rPr>
      </w:pPr>
      <w:r w:rsidRPr="00A212C4">
        <w:rPr>
          <w:rFonts w:asciiTheme="minorHAnsi" w:hAnsiTheme="minorHAnsi" w:cstheme="minorHAnsi"/>
          <w:sz w:val="22"/>
          <w:szCs w:val="22"/>
        </w:rPr>
        <w:t xml:space="preserve">HCPC is an advisory panel that considers funding applications for education placements that are over £60,000 </w:t>
      </w:r>
      <w:proofErr w:type="spellStart"/>
      <w:r w:rsidRPr="00A212C4">
        <w:rPr>
          <w:rFonts w:asciiTheme="minorHAnsi" w:hAnsiTheme="minorHAnsi" w:cstheme="minorHAnsi"/>
          <w:sz w:val="22"/>
          <w:szCs w:val="22"/>
        </w:rPr>
        <w:t>p.a</w:t>
      </w:r>
      <w:proofErr w:type="spellEnd"/>
      <w:r w:rsidRPr="00A212C4">
        <w:rPr>
          <w:rFonts w:asciiTheme="minorHAnsi" w:hAnsiTheme="minorHAnsi" w:cstheme="minorHAnsi"/>
          <w:sz w:val="22"/>
          <w:szCs w:val="22"/>
        </w:rPr>
        <w:t xml:space="preserve"> that have been referred to it by the SEND Panel in order</w:t>
      </w:r>
      <w:r w:rsidR="007A4892">
        <w:rPr>
          <w:rFonts w:asciiTheme="minorHAnsi" w:hAnsiTheme="minorHAnsi" w:cstheme="minorHAnsi"/>
          <w:sz w:val="22"/>
          <w:szCs w:val="22"/>
        </w:rPr>
        <w:t xml:space="preserve"> to </w:t>
      </w:r>
      <w:r w:rsidRPr="00A212C4">
        <w:rPr>
          <w:rFonts w:asciiTheme="minorHAnsi" w:hAnsiTheme="minorHAnsi" w:cstheme="minorHAnsi"/>
          <w:sz w:val="22"/>
          <w:szCs w:val="22"/>
        </w:rPr>
        <w:t xml:space="preserve"> secure Special Education Provision and require a decision under the </w:t>
      </w:r>
      <w:r w:rsidRPr="00A212C4">
        <w:rPr>
          <w:rFonts w:asciiTheme="minorHAnsi" w:hAnsiTheme="minorHAnsi" w:cstheme="minorHAnsi"/>
          <w:iCs/>
          <w:sz w:val="22"/>
          <w:szCs w:val="22"/>
        </w:rPr>
        <w:t>Children and Families Act 2014.</w:t>
      </w:r>
    </w:p>
    <w:p w14:paraId="633C75F7" w14:textId="7A4AFC52" w:rsidR="00F924B3" w:rsidRPr="00A212C4" w:rsidRDefault="00F924B3" w:rsidP="00A212C4">
      <w:pPr>
        <w:pStyle w:val="Default"/>
        <w:numPr>
          <w:ilvl w:val="0"/>
          <w:numId w:val="12"/>
        </w:numPr>
        <w:spacing w:before="120" w:after="100" w:afterAutospacing="1"/>
        <w:rPr>
          <w:rFonts w:asciiTheme="minorHAnsi" w:hAnsiTheme="minorHAnsi" w:cstheme="minorHAnsi"/>
          <w:sz w:val="22"/>
          <w:szCs w:val="22"/>
        </w:rPr>
      </w:pPr>
      <w:r w:rsidRPr="00A212C4">
        <w:rPr>
          <w:rFonts w:asciiTheme="minorHAnsi" w:hAnsiTheme="minorHAnsi" w:cstheme="minorHAnsi"/>
          <w:sz w:val="22"/>
          <w:szCs w:val="22"/>
        </w:rPr>
        <w:t xml:space="preserve">The HCPC Panel may also receive </w:t>
      </w:r>
      <w:r w:rsidR="007A4892">
        <w:rPr>
          <w:rFonts w:asciiTheme="minorHAnsi" w:hAnsiTheme="minorHAnsi" w:cstheme="minorHAnsi"/>
          <w:sz w:val="22"/>
          <w:szCs w:val="22"/>
        </w:rPr>
        <w:t xml:space="preserve">applications </w:t>
      </w:r>
      <w:r w:rsidRPr="00A212C4">
        <w:rPr>
          <w:rFonts w:asciiTheme="minorHAnsi" w:hAnsiTheme="minorHAnsi" w:cstheme="minorHAnsi"/>
          <w:sz w:val="22"/>
          <w:szCs w:val="22"/>
        </w:rPr>
        <w:t xml:space="preserve">for post 16 Education, Health and Care (EHC) Plan funding directly for ongoing placements that require the </w:t>
      </w:r>
      <w:r w:rsidR="007A4892">
        <w:rPr>
          <w:rFonts w:asciiTheme="minorHAnsi" w:hAnsiTheme="minorHAnsi" w:cstheme="minorHAnsi"/>
          <w:sz w:val="22"/>
          <w:szCs w:val="22"/>
        </w:rPr>
        <w:t xml:space="preserve">Council </w:t>
      </w:r>
      <w:r w:rsidRPr="00A212C4">
        <w:rPr>
          <w:rFonts w:asciiTheme="minorHAnsi" w:hAnsiTheme="minorHAnsi" w:cstheme="minorHAnsi"/>
          <w:sz w:val="22"/>
          <w:szCs w:val="22"/>
        </w:rPr>
        <w:t xml:space="preserve">to consider the Special Education Provision for </w:t>
      </w:r>
      <w:r w:rsidR="007A4892">
        <w:rPr>
          <w:rFonts w:asciiTheme="minorHAnsi" w:hAnsiTheme="minorHAnsi" w:cstheme="minorHAnsi"/>
          <w:sz w:val="22"/>
          <w:szCs w:val="22"/>
        </w:rPr>
        <w:t xml:space="preserve">a </w:t>
      </w:r>
      <w:r w:rsidRPr="00A212C4">
        <w:rPr>
          <w:rFonts w:asciiTheme="minorHAnsi" w:hAnsiTheme="minorHAnsi" w:cstheme="minorHAnsi"/>
          <w:sz w:val="22"/>
          <w:szCs w:val="22"/>
        </w:rPr>
        <w:t xml:space="preserve">young person/ young adult. </w:t>
      </w:r>
    </w:p>
    <w:p w14:paraId="218662FE" w14:textId="77777777" w:rsidR="00F924B3" w:rsidRPr="00A212C4" w:rsidRDefault="00F924B3" w:rsidP="00F924B3">
      <w:pPr>
        <w:rPr>
          <w:rFonts w:cstheme="minorHAnsi"/>
          <w:color w:val="000000"/>
          <w:lang w:eastAsia="en-GB"/>
        </w:rPr>
      </w:pPr>
    </w:p>
    <w:p w14:paraId="3B907115" w14:textId="77777777" w:rsidR="00F924B3" w:rsidRPr="00A212C4" w:rsidRDefault="00F924B3" w:rsidP="00F924B3">
      <w:pPr>
        <w:rPr>
          <w:rFonts w:cstheme="minorHAnsi"/>
          <w:color w:val="000000"/>
          <w:lang w:eastAsia="en-GB"/>
        </w:rPr>
      </w:pPr>
    </w:p>
    <w:p w14:paraId="2F4EFF0F" w14:textId="77777777" w:rsidR="00F924B3" w:rsidRPr="00A212C4" w:rsidRDefault="00F924B3" w:rsidP="00F924B3">
      <w:pPr>
        <w:spacing w:after="0" w:line="240" w:lineRule="auto"/>
        <w:rPr>
          <w:rFonts w:eastAsia="Times New Roman" w:cstheme="minorHAnsi"/>
          <w:b/>
          <w:color w:val="000000"/>
          <w:lang w:eastAsia="en-GB"/>
        </w:rPr>
      </w:pPr>
      <w:r w:rsidRPr="00A212C4">
        <w:rPr>
          <w:rFonts w:eastAsia="Times New Roman" w:cstheme="minorHAnsi"/>
          <w:b/>
          <w:color w:val="000000"/>
          <w:lang w:eastAsia="en-GB"/>
        </w:rPr>
        <w:lastRenderedPageBreak/>
        <w:t>Education, Health and Care Plans (EHCPs)</w:t>
      </w:r>
    </w:p>
    <w:p w14:paraId="049BA06B" w14:textId="77777777" w:rsidR="00F924B3" w:rsidRPr="00A212C4" w:rsidRDefault="00F924B3" w:rsidP="00F924B3">
      <w:pPr>
        <w:spacing w:after="0" w:line="240" w:lineRule="auto"/>
        <w:rPr>
          <w:rFonts w:eastAsia="Times New Roman" w:cstheme="minorHAnsi"/>
          <w:color w:val="000000"/>
          <w:lang w:eastAsia="en-GB"/>
        </w:rPr>
      </w:pPr>
    </w:p>
    <w:p w14:paraId="6165E4AA" w14:textId="77777777" w:rsidR="00F924B3" w:rsidRPr="00A212C4" w:rsidRDefault="00F924B3" w:rsidP="00A212C4">
      <w:pPr>
        <w:pStyle w:val="ListParagraph"/>
        <w:numPr>
          <w:ilvl w:val="0"/>
          <w:numId w:val="11"/>
        </w:numPr>
        <w:rPr>
          <w:rStyle w:val="hgkelc"/>
          <w:rFonts w:asciiTheme="minorHAnsi" w:hAnsiTheme="minorHAnsi" w:cstheme="minorHAnsi"/>
        </w:rPr>
      </w:pPr>
      <w:r w:rsidRPr="00A212C4">
        <w:rPr>
          <w:rStyle w:val="hgkelc"/>
          <w:rFonts w:asciiTheme="minorHAnsi" w:hAnsiTheme="minorHAnsi" w:cstheme="minorHAnsi"/>
        </w:rPr>
        <w:t xml:space="preserve">The purpose of an </w:t>
      </w:r>
      <w:r w:rsidRPr="00A212C4">
        <w:rPr>
          <w:rStyle w:val="hgkelc"/>
          <w:rFonts w:asciiTheme="minorHAnsi" w:hAnsiTheme="minorHAnsi" w:cstheme="minorHAnsi"/>
          <w:bCs/>
        </w:rPr>
        <w:t>EHCP</w:t>
      </w:r>
      <w:r w:rsidR="00063647" w:rsidRPr="00A212C4">
        <w:rPr>
          <w:rStyle w:val="hgkelc"/>
          <w:rFonts w:asciiTheme="minorHAnsi" w:hAnsiTheme="minorHAnsi" w:cstheme="minorHAnsi"/>
        </w:rPr>
        <w:t xml:space="preserve"> is </w:t>
      </w:r>
      <w:r w:rsidRPr="00A212C4">
        <w:rPr>
          <w:rStyle w:val="hgkelc"/>
          <w:rFonts w:asciiTheme="minorHAnsi" w:hAnsiTheme="minorHAnsi" w:cstheme="minorHAnsi"/>
        </w:rPr>
        <w:t>to make special educational provision to the meet the SE</w:t>
      </w:r>
      <w:r w:rsidR="00063647" w:rsidRPr="00A212C4">
        <w:rPr>
          <w:rStyle w:val="hgkelc"/>
          <w:rFonts w:asciiTheme="minorHAnsi" w:hAnsiTheme="minorHAnsi" w:cstheme="minorHAnsi"/>
        </w:rPr>
        <w:t>N of the child or young person and to</w:t>
      </w:r>
      <w:r w:rsidRPr="00A212C4">
        <w:rPr>
          <w:rStyle w:val="hgkelc"/>
          <w:rFonts w:asciiTheme="minorHAnsi" w:hAnsiTheme="minorHAnsi" w:cstheme="minorHAnsi"/>
        </w:rPr>
        <w:t xml:space="preserve"> secure the best possible outcomes for them across education, health and social care.    </w:t>
      </w:r>
    </w:p>
    <w:p w14:paraId="1D0225A7" w14:textId="77777777" w:rsidR="00A212C4" w:rsidRPr="00A212C4" w:rsidRDefault="00A212C4" w:rsidP="00A212C4">
      <w:pPr>
        <w:pStyle w:val="ListParagraph"/>
        <w:rPr>
          <w:rStyle w:val="hgkelc"/>
          <w:rFonts w:asciiTheme="minorHAnsi" w:hAnsiTheme="minorHAnsi" w:cstheme="minorHAnsi"/>
        </w:rPr>
      </w:pPr>
    </w:p>
    <w:p w14:paraId="08C1D7D9" w14:textId="548A8253" w:rsidR="00A212C4" w:rsidRPr="00EF63DE" w:rsidRDefault="000D6F00" w:rsidP="00EF63DE">
      <w:pPr>
        <w:pStyle w:val="ListParagraph"/>
        <w:numPr>
          <w:ilvl w:val="0"/>
          <w:numId w:val="11"/>
        </w:numPr>
        <w:rPr>
          <w:rStyle w:val="hgkelc"/>
          <w:rFonts w:asciiTheme="minorHAnsi" w:hAnsiTheme="minorHAnsi" w:cstheme="minorHAnsi"/>
        </w:rPr>
      </w:pPr>
      <w:r w:rsidRPr="00A212C4">
        <w:rPr>
          <w:rStyle w:val="hgkelc"/>
          <w:rFonts w:asciiTheme="minorHAnsi" w:hAnsiTheme="minorHAnsi" w:cstheme="minorHAnsi"/>
        </w:rPr>
        <w:t>The CCG has a duty</w:t>
      </w:r>
      <w:r w:rsidR="007A4892">
        <w:rPr>
          <w:rStyle w:val="hgkelc"/>
          <w:rFonts w:asciiTheme="minorHAnsi" w:hAnsiTheme="minorHAnsi" w:cstheme="minorHAnsi"/>
        </w:rPr>
        <w:t xml:space="preserve"> under the Children and Families Act 2014 </w:t>
      </w:r>
      <w:r w:rsidRPr="00A212C4">
        <w:rPr>
          <w:rStyle w:val="hgkelc"/>
          <w:rFonts w:asciiTheme="minorHAnsi" w:hAnsiTheme="minorHAnsi" w:cstheme="minorHAnsi"/>
        </w:rPr>
        <w:t xml:space="preserve">to collaboratively commission services for CYP with SEND with local partners </w:t>
      </w:r>
      <w:r w:rsidR="00EF63DE">
        <w:rPr>
          <w:rStyle w:val="hgkelc"/>
          <w:rFonts w:asciiTheme="minorHAnsi" w:hAnsiTheme="minorHAnsi" w:cstheme="minorHAnsi"/>
        </w:rPr>
        <w:t>and</w:t>
      </w:r>
      <w:r w:rsidRPr="00A212C4">
        <w:rPr>
          <w:rStyle w:val="hgkelc"/>
          <w:rFonts w:asciiTheme="minorHAnsi" w:hAnsiTheme="minorHAnsi" w:cstheme="minorHAnsi"/>
        </w:rPr>
        <w:t xml:space="preserve"> ensure that commissioned services are mobilised to participate in the development of the EHCP.</w:t>
      </w:r>
    </w:p>
    <w:p w14:paraId="185231E3" w14:textId="77777777" w:rsidR="00A212C4" w:rsidRPr="00A212C4" w:rsidRDefault="00A212C4" w:rsidP="00A212C4">
      <w:pPr>
        <w:pStyle w:val="ListParagraph"/>
        <w:rPr>
          <w:rStyle w:val="hgkelc"/>
          <w:rFonts w:asciiTheme="minorHAnsi" w:hAnsiTheme="minorHAnsi" w:cstheme="minorHAnsi"/>
        </w:rPr>
      </w:pPr>
    </w:p>
    <w:p w14:paraId="245097F9" w14:textId="361F6E7E" w:rsidR="00FA2EE0" w:rsidRPr="00A212C4" w:rsidRDefault="00FA2EE0" w:rsidP="00A212C4">
      <w:pPr>
        <w:pStyle w:val="ListParagraph"/>
        <w:numPr>
          <w:ilvl w:val="0"/>
          <w:numId w:val="11"/>
        </w:numPr>
        <w:rPr>
          <w:rStyle w:val="hgkelc"/>
          <w:rFonts w:asciiTheme="minorHAnsi" w:hAnsiTheme="minorHAnsi" w:cstheme="minorHAnsi"/>
        </w:rPr>
      </w:pPr>
      <w:r w:rsidRPr="00A212C4">
        <w:rPr>
          <w:rStyle w:val="hgkelc"/>
          <w:rFonts w:asciiTheme="minorHAnsi" w:hAnsiTheme="minorHAnsi" w:cstheme="minorHAnsi"/>
        </w:rPr>
        <w:t xml:space="preserve"> CCG </w:t>
      </w:r>
      <w:r w:rsidR="00724D3F">
        <w:rPr>
          <w:rStyle w:val="hgkelc"/>
          <w:rFonts w:asciiTheme="minorHAnsi" w:hAnsiTheme="minorHAnsi" w:cstheme="minorHAnsi"/>
        </w:rPr>
        <w:t xml:space="preserve">representatives </w:t>
      </w:r>
      <w:r w:rsidRPr="00A212C4">
        <w:rPr>
          <w:rStyle w:val="hgkelc"/>
          <w:rFonts w:asciiTheme="minorHAnsi" w:hAnsiTheme="minorHAnsi" w:cstheme="minorHAnsi"/>
        </w:rPr>
        <w:t>are core members of the SEND decision-making panel and pivotal in supporting the CCG in meeting its statutory duties in relation to CYP with SEND.</w:t>
      </w:r>
    </w:p>
    <w:p w14:paraId="42E30260" w14:textId="77777777" w:rsidR="00A212C4" w:rsidRPr="00A212C4" w:rsidRDefault="00A212C4" w:rsidP="00A212C4">
      <w:pPr>
        <w:pStyle w:val="ListParagraph"/>
        <w:rPr>
          <w:rStyle w:val="hgkelc"/>
          <w:rFonts w:asciiTheme="minorHAnsi" w:hAnsiTheme="minorHAnsi" w:cstheme="minorHAnsi"/>
        </w:rPr>
      </w:pPr>
    </w:p>
    <w:p w14:paraId="19DEEB54" w14:textId="21E18E23" w:rsidR="000D6F00" w:rsidRPr="00A212C4" w:rsidRDefault="000D6F00" w:rsidP="00A212C4">
      <w:pPr>
        <w:pStyle w:val="ListParagraph"/>
        <w:numPr>
          <w:ilvl w:val="0"/>
          <w:numId w:val="11"/>
        </w:numPr>
        <w:rPr>
          <w:rStyle w:val="hgkelc"/>
          <w:rFonts w:asciiTheme="minorHAnsi" w:hAnsiTheme="minorHAnsi" w:cstheme="minorHAnsi"/>
        </w:rPr>
      </w:pPr>
      <w:r w:rsidRPr="00A212C4">
        <w:rPr>
          <w:rStyle w:val="hgkelc"/>
          <w:rFonts w:asciiTheme="minorHAnsi" w:hAnsiTheme="minorHAnsi" w:cstheme="minorHAnsi"/>
        </w:rPr>
        <w:t>Health provision required to meet the health needs identified within the EHCP will be met via existing contracts with services or via specific commission</w:t>
      </w:r>
      <w:r w:rsidR="00724D3F">
        <w:rPr>
          <w:rStyle w:val="hgkelc"/>
          <w:rFonts w:asciiTheme="minorHAnsi" w:hAnsiTheme="minorHAnsi" w:cstheme="minorHAnsi"/>
        </w:rPr>
        <w:t>s</w:t>
      </w:r>
      <w:r w:rsidRPr="00A212C4">
        <w:rPr>
          <w:rStyle w:val="hgkelc"/>
          <w:rFonts w:asciiTheme="minorHAnsi" w:hAnsiTheme="minorHAnsi" w:cstheme="minorHAnsi"/>
        </w:rPr>
        <w:t xml:space="preserve"> </w:t>
      </w:r>
      <w:r w:rsidR="00724D3F">
        <w:rPr>
          <w:rStyle w:val="hgkelc"/>
          <w:rFonts w:asciiTheme="minorHAnsi" w:hAnsiTheme="minorHAnsi" w:cstheme="minorHAnsi"/>
        </w:rPr>
        <w:t xml:space="preserve">where </w:t>
      </w:r>
      <w:r w:rsidRPr="00A212C4">
        <w:rPr>
          <w:rStyle w:val="hgkelc"/>
          <w:rFonts w:asciiTheme="minorHAnsi" w:hAnsiTheme="minorHAnsi" w:cstheme="minorHAnsi"/>
        </w:rPr>
        <w:t xml:space="preserve">bespoke care </w:t>
      </w:r>
      <w:r w:rsidR="00724D3F">
        <w:rPr>
          <w:rStyle w:val="hgkelc"/>
          <w:rFonts w:asciiTheme="minorHAnsi" w:hAnsiTheme="minorHAnsi" w:cstheme="minorHAnsi"/>
        </w:rPr>
        <w:t xml:space="preserve">is </w:t>
      </w:r>
      <w:r w:rsidRPr="00A212C4">
        <w:rPr>
          <w:rStyle w:val="hgkelc"/>
          <w:rFonts w:asciiTheme="minorHAnsi" w:hAnsiTheme="minorHAnsi" w:cstheme="minorHAnsi"/>
        </w:rPr>
        <w:t xml:space="preserve">required.  </w:t>
      </w:r>
    </w:p>
    <w:p w14:paraId="17F6AFD0" w14:textId="77777777" w:rsidR="00A212C4" w:rsidRPr="00A212C4" w:rsidRDefault="00A212C4" w:rsidP="00A212C4">
      <w:pPr>
        <w:pStyle w:val="ListParagraph"/>
        <w:rPr>
          <w:rStyle w:val="hgkelc"/>
          <w:rFonts w:asciiTheme="minorHAnsi" w:hAnsiTheme="minorHAnsi" w:cstheme="minorHAnsi"/>
        </w:rPr>
      </w:pPr>
    </w:p>
    <w:p w14:paraId="6DC37E2D" w14:textId="14FA386C" w:rsidR="000D6F00" w:rsidRPr="00A212C4" w:rsidRDefault="000D6F00" w:rsidP="00A212C4">
      <w:pPr>
        <w:pStyle w:val="ListParagraph"/>
        <w:numPr>
          <w:ilvl w:val="0"/>
          <w:numId w:val="11"/>
        </w:numPr>
        <w:rPr>
          <w:rStyle w:val="hgkelc"/>
          <w:rFonts w:asciiTheme="minorHAnsi" w:hAnsiTheme="minorHAnsi" w:cstheme="minorHAnsi"/>
        </w:rPr>
      </w:pPr>
      <w:r w:rsidRPr="00A212C4">
        <w:rPr>
          <w:rStyle w:val="hgkelc"/>
          <w:rFonts w:asciiTheme="minorHAnsi" w:hAnsiTheme="minorHAnsi" w:cstheme="minorHAnsi"/>
        </w:rPr>
        <w:t>The D</w:t>
      </w:r>
      <w:r w:rsidR="00EF63DE">
        <w:rPr>
          <w:rStyle w:val="hgkelc"/>
          <w:rFonts w:asciiTheme="minorHAnsi" w:hAnsiTheme="minorHAnsi" w:cstheme="minorHAnsi"/>
        </w:rPr>
        <w:t xml:space="preserve">esignated </w:t>
      </w:r>
      <w:r w:rsidRPr="00A212C4">
        <w:rPr>
          <w:rStyle w:val="hgkelc"/>
          <w:rFonts w:asciiTheme="minorHAnsi" w:hAnsiTheme="minorHAnsi" w:cstheme="minorHAnsi"/>
        </w:rPr>
        <w:t>M</w:t>
      </w:r>
      <w:r w:rsidR="00EF63DE">
        <w:rPr>
          <w:rStyle w:val="hgkelc"/>
          <w:rFonts w:asciiTheme="minorHAnsi" w:hAnsiTheme="minorHAnsi" w:cstheme="minorHAnsi"/>
        </w:rPr>
        <w:t xml:space="preserve">edical </w:t>
      </w:r>
      <w:r w:rsidRPr="00A212C4">
        <w:rPr>
          <w:rStyle w:val="hgkelc"/>
          <w:rFonts w:asciiTheme="minorHAnsi" w:hAnsiTheme="minorHAnsi" w:cstheme="minorHAnsi"/>
        </w:rPr>
        <w:t>O</w:t>
      </w:r>
      <w:r w:rsidR="00EF63DE">
        <w:rPr>
          <w:rStyle w:val="hgkelc"/>
          <w:rFonts w:asciiTheme="minorHAnsi" w:hAnsiTheme="minorHAnsi" w:cstheme="minorHAnsi"/>
        </w:rPr>
        <w:t>fficer</w:t>
      </w:r>
      <w:r w:rsidRPr="00A212C4">
        <w:rPr>
          <w:rStyle w:val="hgkelc"/>
          <w:rFonts w:asciiTheme="minorHAnsi" w:hAnsiTheme="minorHAnsi" w:cstheme="minorHAnsi"/>
        </w:rPr>
        <w:t>/D</w:t>
      </w:r>
      <w:r w:rsidR="00EF63DE">
        <w:rPr>
          <w:rStyle w:val="hgkelc"/>
          <w:rFonts w:asciiTheme="minorHAnsi" w:hAnsiTheme="minorHAnsi" w:cstheme="minorHAnsi"/>
        </w:rPr>
        <w:t xml:space="preserve">esignated </w:t>
      </w:r>
      <w:r w:rsidRPr="00A212C4">
        <w:rPr>
          <w:rStyle w:val="hgkelc"/>
          <w:rFonts w:asciiTheme="minorHAnsi" w:hAnsiTheme="minorHAnsi" w:cstheme="minorHAnsi"/>
        </w:rPr>
        <w:t>C</w:t>
      </w:r>
      <w:r w:rsidR="00EF63DE">
        <w:rPr>
          <w:rStyle w:val="hgkelc"/>
          <w:rFonts w:asciiTheme="minorHAnsi" w:hAnsiTheme="minorHAnsi" w:cstheme="minorHAnsi"/>
        </w:rPr>
        <w:t xml:space="preserve">linical </w:t>
      </w:r>
      <w:r w:rsidRPr="00A212C4">
        <w:rPr>
          <w:rStyle w:val="hgkelc"/>
          <w:rFonts w:asciiTheme="minorHAnsi" w:hAnsiTheme="minorHAnsi" w:cstheme="minorHAnsi"/>
        </w:rPr>
        <w:t>O</w:t>
      </w:r>
      <w:r w:rsidR="00EF63DE">
        <w:rPr>
          <w:rStyle w:val="hgkelc"/>
          <w:rFonts w:asciiTheme="minorHAnsi" w:hAnsiTheme="minorHAnsi" w:cstheme="minorHAnsi"/>
        </w:rPr>
        <w:t>fficer (DMO/DCO)</w:t>
      </w:r>
      <w:r w:rsidRPr="00A212C4">
        <w:rPr>
          <w:rStyle w:val="hgkelc"/>
          <w:rFonts w:asciiTheme="minorHAnsi" w:hAnsiTheme="minorHAnsi" w:cstheme="minorHAnsi"/>
        </w:rPr>
        <w:t xml:space="preserve"> team are the point of contact for the </w:t>
      </w:r>
      <w:r w:rsidR="00EF63DE">
        <w:rPr>
          <w:rStyle w:val="hgkelc"/>
          <w:rFonts w:asciiTheme="minorHAnsi" w:hAnsiTheme="minorHAnsi" w:cstheme="minorHAnsi"/>
        </w:rPr>
        <w:t>Council</w:t>
      </w:r>
      <w:r w:rsidRPr="00A212C4">
        <w:rPr>
          <w:rStyle w:val="hgkelc"/>
          <w:rFonts w:asciiTheme="minorHAnsi" w:hAnsiTheme="minorHAnsi" w:cstheme="minorHAnsi"/>
        </w:rPr>
        <w:t>, educational settings and parent/carers seeking advice.</w:t>
      </w:r>
    </w:p>
    <w:p w14:paraId="7FCC665A" w14:textId="77777777" w:rsidR="00F924B3" w:rsidRPr="00A212C4" w:rsidRDefault="00F924B3" w:rsidP="00F924B3">
      <w:pPr>
        <w:spacing w:after="0" w:line="240" w:lineRule="auto"/>
        <w:rPr>
          <w:rFonts w:eastAsia="Times New Roman" w:cstheme="minorHAnsi"/>
          <w:color w:val="000000"/>
          <w:lang w:eastAsia="en-GB"/>
        </w:rPr>
      </w:pPr>
    </w:p>
    <w:p w14:paraId="5F7F7B03" w14:textId="77777777" w:rsidR="00F924B3" w:rsidRPr="00A212C4" w:rsidRDefault="00F924B3" w:rsidP="00F924B3">
      <w:pPr>
        <w:spacing w:after="0" w:line="240" w:lineRule="auto"/>
        <w:rPr>
          <w:rFonts w:eastAsia="Times New Roman" w:cstheme="minorHAnsi"/>
          <w:color w:val="000000"/>
          <w:lang w:eastAsia="en-GB"/>
        </w:rPr>
      </w:pPr>
    </w:p>
    <w:p w14:paraId="389F06B8" w14:textId="77777777" w:rsidR="00F924B3" w:rsidRPr="00A212C4" w:rsidRDefault="000D6F00" w:rsidP="00F924B3">
      <w:pPr>
        <w:spacing w:after="0" w:line="240" w:lineRule="auto"/>
        <w:rPr>
          <w:rFonts w:eastAsia="Times New Roman" w:cstheme="minorHAnsi"/>
          <w:b/>
          <w:color w:val="000000"/>
          <w:lang w:eastAsia="en-GB"/>
        </w:rPr>
      </w:pPr>
      <w:r w:rsidRPr="00A212C4">
        <w:rPr>
          <w:rFonts w:eastAsia="Times New Roman" w:cstheme="minorHAnsi"/>
          <w:b/>
          <w:color w:val="000000"/>
          <w:lang w:eastAsia="en-GB"/>
        </w:rPr>
        <w:t xml:space="preserve">NHS Continuing Care (CC) </w:t>
      </w:r>
      <w:r w:rsidR="00F924B3" w:rsidRPr="00A212C4">
        <w:rPr>
          <w:rFonts w:eastAsia="Times New Roman" w:cstheme="minorHAnsi"/>
          <w:b/>
          <w:color w:val="000000"/>
          <w:lang w:eastAsia="en-GB"/>
        </w:rPr>
        <w:t>/</w:t>
      </w:r>
      <w:r w:rsidRPr="00A212C4">
        <w:rPr>
          <w:rFonts w:eastAsia="Times New Roman" w:cstheme="minorHAnsi"/>
          <w:b/>
          <w:color w:val="000000"/>
          <w:lang w:eastAsia="en-GB"/>
        </w:rPr>
        <w:t xml:space="preserve"> NHS </w:t>
      </w:r>
      <w:r w:rsidR="00F924B3" w:rsidRPr="00A212C4">
        <w:rPr>
          <w:rFonts w:eastAsia="Times New Roman" w:cstheme="minorHAnsi"/>
          <w:b/>
          <w:color w:val="000000"/>
          <w:lang w:eastAsia="en-GB"/>
        </w:rPr>
        <w:t>C</w:t>
      </w:r>
      <w:r w:rsidRPr="00A212C4">
        <w:rPr>
          <w:rFonts w:eastAsia="Times New Roman" w:cstheme="minorHAnsi"/>
          <w:b/>
          <w:color w:val="000000"/>
          <w:lang w:eastAsia="en-GB"/>
        </w:rPr>
        <w:t xml:space="preserve">ontinuing </w:t>
      </w:r>
      <w:r w:rsidR="00F924B3" w:rsidRPr="00A212C4">
        <w:rPr>
          <w:rFonts w:eastAsia="Times New Roman" w:cstheme="minorHAnsi"/>
          <w:b/>
          <w:color w:val="000000"/>
          <w:lang w:eastAsia="en-GB"/>
        </w:rPr>
        <w:t>H</w:t>
      </w:r>
      <w:r w:rsidRPr="00A212C4">
        <w:rPr>
          <w:rFonts w:eastAsia="Times New Roman" w:cstheme="minorHAnsi"/>
          <w:b/>
          <w:color w:val="000000"/>
          <w:lang w:eastAsia="en-GB"/>
        </w:rPr>
        <w:t xml:space="preserve">ealth </w:t>
      </w:r>
      <w:r w:rsidR="00F924B3" w:rsidRPr="00A212C4">
        <w:rPr>
          <w:rFonts w:eastAsia="Times New Roman" w:cstheme="minorHAnsi"/>
          <w:b/>
          <w:color w:val="000000"/>
          <w:lang w:eastAsia="en-GB"/>
        </w:rPr>
        <w:t>C</w:t>
      </w:r>
      <w:r w:rsidRPr="00A212C4">
        <w:rPr>
          <w:rFonts w:eastAsia="Times New Roman" w:cstheme="minorHAnsi"/>
          <w:b/>
          <w:color w:val="000000"/>
          <w:lang w:eastAsia="en-GB"/>
        </w:rPr>
        <w:t>are (CHC)</w:t>
      </w:r>
    </w:p>
    <w:p w14:paraId="47D19882" w14:textId="77777777" w:rsidR="000D6F00" w:rsidRPr="00A212C4" w:rsidRDefault="000D6F00" w:rsidP="00F924B3">
      <w:pPr>
        <w:rPr>
          <w:rFonts w:cstheme="minorHAnsi"/>
          <w:b/>
          <w:bCs/>
        </w:rPr>
      </w:pPr>
    </w:p>
    <w:p w14:paraId="4ED4A0FF" w14:textId="77777777" w:rsidR="00F924B3" w:rsidRPr="00A212C4" w:rsidRDefault="00F924B3" w:rsidP="00F924B3">
      <w:pPr>
        <w:rPr>
          <w:rFonts w:cstheme="minorHAnsi"/>
          <w:b/>
          <w:bCs/>
        </w:rPr>
      </w:pPr>
      <w:r w:rsidRPr="00A212C4">
        <w:rPr>
          <w:rFonts w:cstheme="minorHAnsi"/>
          <w:b/>
          <w:bCs/>
        </w:rPr>
        <w:t xml:space="preserve">NHS </w:t>
      </w:r>
      <w:r w:rsidR="000D6F00" w:rsidRPr="00A212C4">
        <w:rPr>
          <w:rFonts w:cstheme="minorHAnsi"/>
          <w:b/>
          <w:bCs/>
        </w:rPr>
        <w:t>Adult CHC</w:t>
      </w:r>
    </w:p>
    <w:p w14:paraId="50B5E323" w14:textId="587A7478" w:rsidR="00A212C4" w:rsidRDefault="00F924B3" w:rsidP="00EF63DE">
      <w:pPr>
        <w:pStyle w:val="ListParagraph"/>
        <w:numPr>
          <w:ilvl w:val="0"/>
          <w:numId w:val="10"/>
        </w:numPr>
        <w:rPr>
          <w:rStyle w:val="Header2Char"/>
          <w:rFonts w:asciiTheme="minorHAnsi" w:eastAsiaTheme="minorHAnsi" w:hAnsiTheme="minorHAnsi" w:cstheme="minorHAnsi"/>
        </w:rPr>
      </w:pPr>
      <w:r w:rsidRPr="00A212C4">
        <w:rPr>
          <w:rStyle w:val="Header2Char"/>
          <w:rFonts w:asciiTheme="minorHAnsi" w:eastAsiaTheme="minorHAnsi" w:hAnsiTheme="minorHAnsi" w:cstheme="minorHAnsi"/>
        </w:rPr>
        <w:t xml:space="preserve">Continuing Health Care </w:t>
      </w:r>
      <w:r w:rsidR="00724D3F">
        <w:rPr>
          <w:rStyle w:val="Header2Char"/>
          <w:rFonts w:asciiTheme="minorHAnsi" w:eastAsiaTheme="minorHAnsi" w:hAnsiTheme="minorHAnsi" w:cstheme="minorHAnsi"/>
        </w:rPr>
        <w:t xml:space="preserve">is </w:t>
      </w:r>
      <w:r w:rsidRPr="00A212C4">
        <w:rPr>
          <w:rStyle w:val="Header2Char"/>
          <w:rFonts w:asciiTheme="minorHAnsi" w:eastAsiaTheme="minorHAnsi" w:hAnsiTheme="minorHAnsi" w:cstheme="minorHAnsi"/>
        </w:rPr>
        <w:t xml:space="preserve"> care provided over an extended period of time to a person aged 18 or over to meet physical or mental health needs which have arisen as a result of disability, accident or illness. NHS Continuing Healthcare </w:t>
      </w:r>
      <w:r w:rsidR="00724D3F">
        <w:rPr>
          <w:rStyle w:val="Header2Char"/>
          <w:rFonts w:asciiTheme="minorHAnsi" w:eastAsiaTheme="minorHAnsi" w:hAnsiTheme="minorHAnsi" w:cstheme="minorHAnsi"/>
        </w:rPr>
        <w:t xml:space="preserve">is </w:t>
      </w:r>
      <w:r w:rsidRPr="00A212C4">
        <w:rPr>
          <w:rStyle w:val="Header2Char"/>
          <w:rFonts w:asciiTheme="minorHAnsi" w:eastAsiaTheme="minorHAnsi" w:hAnsiTheme="minorHAnsi" w:cstheme="minorHAnsi"/>
        </w:rPr>
        <w:t xml:space="preserve">a package of continuing care arranged and funded solely by the NHS. (National Framework for NHS Continuing Healthcare </w:t>
      </w:r>
      <w:r w:rsidR="00724D3F">
        <w:rPr>
          <w:rStyle w:val="Header2Char"/>
          <w:rFonts w:asciiTheme="minorHAnsi" w:eastAsiaTheme="minorHAnsi" w:hAnsiTheme="minorHAnsi" w:cstheme="minorHAnsi"/>
        </w:rPr>
        <w:t xml:space="preserve">and </w:t>
      </w:r>
      <w:r w:rsidRPr="00A212C4">
        <w:rPr>
          <w:rStyle w:val="Header2Char"/>
          <w:rFonts w:asciiTheme="minorHAnsi" w:eastAsiaTheme="minorHAnsi" w:hAnsiTheme="minorHAnsi" w:cstheme="minorHAnsi"/>
        </w:rPr>
        <w:t>Funded Nursing Care, 2018 revised, Department of Health).</w:t>
      </w:r>
    </w:p>
    <w:p w14:paraId="6CD30CE9" w14:textId="77777777" w:rsidR="00EF63DE" w:rsidRPr="00EF63DE" w:rsidRDefault="00EF63DE" w:rsidP="00EF63DE">
      <w:pPr>
        <w:pStyle w:val="ListParagraph"/>
        <w:rPr>
          <w:rStyle w:val="Header2Char"/>
          <w:rFonts w:asciiTheme="minorHAnsi" w:eastAsiaTheme="minorHAnsi" w:hAnsiTheme="minorHAnsi" w:cstheme="minorHAnsi"/>
        </w:rPr>
      </w:pPr>
    </w:p>
    <w:p w14:paraId="6CD79ADE" w14:textId="1039A65E" w:rsidR="00F924B3" w:rsidRPr="00A212C4" w:rsidRDefault="00F924B3" w:rsidP="00A212C4">
      <w:pPr>
        <w:pStyle w:val="ListParagraph"/>
        <w:numPr>
          <w:ilvl w:val="0"/>
          <w:numId w:val="10"/>
        </w:numPr>
        <w:rPr>
          <w:rStyle w:val="Header2Char"/>
          <w:rFonts w:asciiTheme="minorHAnsi" w:eastAsiaTheme="minorHAnsi" w:hAnsiTheme="minorHAnsi" w:cstheme="minorHAnsi"/>
        </w:rPr>
      </w:pPr>
      <w:r w:rsidRPr="00A212C4">
        <w:rPr>
          <w:rStyle w:val="Header2Char"/>
          <w:rFonts w:asciiTheme="minorHAnsi" w:eastAsiaTheme="minorHAnsi" w:hAnsiTheme="minorHAnsi" w:cstheme="minorHAnsi"/>
        </w:rPr>
        <w:t xml:space="preserve">An individual who needs “continuing care” may require services from NHS bodies and/ or from </w:t>
      </w:r>
      <w:r w:rsidR="00EF63DE">
        <w:rPr>
          <w:rStyle w:val="Header2Char"/>
          <w:rFonts w:asciiTheme="minorHAnsi" w:eastAsiaTheme="minorHAnsi" w:hAnsiTheme="minorHAnsi" w:cstheme="minorHAnsi"/>
        </w:rPr>
        <w:t>the Council</w:t>
      </w:r>
      <w:r w:rsidRPr="00A212C4">
        <w:rPr>
          <w:rStyle w:val="Header2Char"/>
          <w:rFonts w:asciiTheme="minorHAnsi" w:eastAsiaTheme="minorHAnsi" w:hAnsiTheme="minorHAnsi" w:cstheme="minorHAnsi"/>
        </w:rPr>
        <w:t xml:space="preserve">. Dudley Integrated Health and Care NHS Trust, on behalf of Black Country and West Birmingham Clinical Commissioning Group, has a responsibility to ensure that the assessment of eligibility for NHS Continuing Healthcare takes place within 28 days from the completion of the CHC checklist and in a timely and consistent fashion.   </w:t>
      </w:r>
    </w:p>
    <w:p w14:paraId="265D18BB" w14:textId="77777777" w:rsidR="00A212C4" w:rsidRPr="00A212C4" w:rsidRDefault="00A212C4" w:rsidP="00F924B3">
      <w:pPr>
        <w:rPr>
          <w:rStyle w:val="Header2Char"/>
          <w:rFonts w:asciiTheme="minorHAnsi" w:eastAsiaTheme="minorHAnsi" w:hAnsiTheme="minorHAnsi" w:cstheme="minorHAnsi"/>
        </w:rPr>
      </w:pPr>
    </w:p>
    <w:p w14:paraId="5C8A8EEE" w14:textId="77777777" w:rsidR="00A212C4" w:rsidRPr="00A212C4" w:rsidRDefault="000D6F00" w:rsidP="00F924B3">
      <w:pPr>
        <w:pStyle w:val="ListParagraph"/>
        <w:numPr>
          <w:ilvl w:val="0"/>
          <w:numId w:val="10"/>
        </w:numPr>
        <w:rPr>
          <w:rStyle w:val="Header2Char"/>
          <w:rFonts w:asciiTheme="minorHAnsi" w:eastAsiaTheme="minorHAnsi" w:hAnsiTheme="minorHAnsi" w:cstheme="minorHAnsi"/>
        </w:rPr>
      </w:pPr>
      <w:r w:rsidRPr="00A212C4">
        <w:rPr>
          <w:rStyle w:val="Header2Char"/>
          <w:rFonts w:asciiTheme="minorHAnsi" w:eastAsiaTheme="minorHAnsi" w:hAnsiTheme="minorHAnsi" w:cstheme="minorHAnsi"/>
        </w:rPr>
        <w:t>Further information regarding the process for CHC can be found here:-</w:t>
      </w:r>
    </w:p>
    <w:p w14:paraId="4A9A27DD" w14:textId="77777777" w:rsidR="00A212C4" w:rsidRPr="00A212C4" w:rsidRDefault="00A212C4" w:rsidP="00A212C4">
      <w:pPr>
        <w:pStyle w:val="ListParagraph"/>
        <w:rPr>
          <w:rStyle w:val="Header2Char"/>
          <w:rFonts w:asciiTheme="minorHAnsi" w:eastAsiaTheme="minorHAnsi" w:hAnsiTheme="minorHAnsi" w:cstheme="minorHAnsi"/>
        </w:rPr>
      </w:pPr>
    </w:p>
    <w:p w14:paraId="16F8163D" w14:textId="77777777" w:rsidR="00F924B3" w:rsidRPr="00A212C4" w:rsidRDefault="00745BBB" w:rsidP="00A212C4">
      <w:pPr>
        <w:pStyle w:val="ListParagraph"/>
        <w:rPr>
          <w:rStyle w:val="Header2Char"/>
          <w:rFonts w:asciiTheme="minorHAnsi" w:eastAsiaTheme="minorHAnsi" w:hAnsiTheme="minorHAnsi" w:cstheme="minorHAnsi"/>
        </w:rPr>
      </w:pPr>
      <w:hyperlink r:id="rId5" w:history="1">
        <w:r w:rsidR="00B17013" w:rsidRPr="00A212C4">
          <w:rPr>
            <w:rStyle w:val="Hyperlink"/>
            <w:rFonts w:asciiTheme="minorHAnsi" w:hAnsiTheme="minorHAnsi" w:cstheme="minorHAnsi"/>
            <w:bCs/>
            <w:spacing w:val="-3"/>
            <w:lang w:eastAsia="en-GB"/>
          </w:rPr>
          <w:t>https://www.blackcountryandwestbirmccg.nhs.uk/your-health-services/health-services/continuing-healthcare</w:t>
        </w:r>
      </w:hyperlink>
    </w:p>
    <w:p w14:paraId="4679EA8A" w14:textId="77777777" w:rsidR="00A212C4" w:rsidRPr="00A212C4" w:rsidRDefault="00A212C4" w:rsidP="00A212C4">
      <w:pPr>
        <w:pStyle w:val="ListParagraph"/>
        <w:rPr>
          <w:rStyle w:val="Header2Char"/>
          <w:rFonts w:asciiTheme="minorHAnsi" w:eastAsiaTheme="minorHAnsi" w:hAnsiTheme="minorHAnsi" w:cstheme="minorHAnsi"/>
        </w:rPr>
      </w:pPr>
    </w:p>
    <w:p w14:paraId="4E279BCE" w14:textId="77777777" w:rsidR="000D6F00" w:rsidRPr="00A212C4" w:rsidRDefault="00745BBB" w:rsidP="00A212C4">
      <w:pPr>
        <w:ind w:firstLine="720"/>
        <w:rPr>
          <w:rFonts w:cstheme="minorHAnsi"/>
        </w:rPr>
      </w:pPr>
      <w:hyperlink r:id="rId6" w:history="1">
        <w:r w:rsidR="00A212C4" w:rsidRPr="00A212C4">
          <w:rPr>
            <w:rStyle w:val="Hyperlink"/>
            <w:rFonts w:cstheme="minorHAnsi"/>
          </w:rPr>
          <w:t>https://www.dihc.nhs.uk/find-a-service/continuing-healthcare-chc</w:t>
        </w:r>
      </w:hyperlink>
    </w:p>
    <w:p w14:paraId="60910859" w14:textId="77777777" w:rsidR="00A212C4" w:rsidRPr="00A212C4" w:rsidRDefault="00A212C4" w:rsidP="00A212C4">
      <w:pPr>
        <w:ind w:firstLine="720"/>
        <w:rPr>
          <w:rFonts w:cstheme="minorHAnsi"/>
          <w:b/>
          <w:bCs/>
          <w:color w:val="FF0000"/>
        </w:rPr>
      </w:pPr>
    </w:p>
    <w:p w14:paraId="36FA285B" w14:textId="77777777" w:rsidR="00B17013" w:rsidRPr="00A212C4" w:rsidRDefault="00B17013" w:rsidP="00F924B3">
      <w:pPr>
        <w:rPr>
          <w:rFonts w:cstheme="minorHAnsi"/>
          <w:b/>
          <w:bCs/>
          <w:color w:val="FF0000"/>
        </w:rPr>
      </w:pPr>
    </w:p>
    <w:p w14:paraId="35EB05B9" w14:textId="77A3475E" w:rsidR="00B17013" w:rsidRDefault="00B17013" w:rsidP="00F924B3">
      <w:pPr>
        <w:rPr>
          <w:rFonts w:cstheme="minorHAnsi"/>
          <w:b/>
          <w:bCs/>
          <w:color w:val="FF0000"/>
        </w:rPr>
      </w:pPr>
    </w:p>
    <w:p w14:paraId="4DF5E3BF" w14:textId="77777777" w:rsidR="00EF63DE" w:rsidRPr="00A212C4" w:rsidRDefault="00EF63DE" w:rsidP="00F924B3">
      <w:pPr>
        <w:rPr>
          <w:rFonts w:cstheme="minorHAnsi"/>
          <w:b/>
          <w:bCs/>
          <w:color w:val="FF0000"/>
        </w:rPr>
      </w:pPr>
    </w:p>
    <w:p w14:paraId="14475BCF" w14:textId="77777777" w:rsidR="00F924B3" w:rsidRPr="00A212C4" w:rsidRDefault="00F924B3" w:rsidP="00F924B3">
      <w:pPr>
        <w:rPr>
          <w:rFonts w:cstheme="minorHAnsi"/>
          <w:b/>
          <w:bCs/>
        </w:rPr>
      </w:pPr>
      <w:r w:rsidRPr="00A212C4">
        <w:rPr>
          <w:rFonts w:cstheme="minorHAnsi"/>
          <w:b/>
          <w:bCs/>
        </w:rPr>
        <w:lastRenderedPageBreak/>
        <w:t>NHS Continuing Care (CC)</w:t>
      </w:r>
    </w:p>
    <w:p w14:paraId="1099C043" w14:textId="77777777" w:rsidR="00F924B3" w:rsidRPr="00A212C4" w:rsidRDefault="00F924B3" w:rsidP="00A212C4">
      <w:pPr>
        <w:pStyle w:val="ListParagraph"/>
        <w:numPr>
          <w:ilvl w:val="0"/>
          <w:numId w:val="9"/>
        </w:numPr>
        <w:rPr>
          <w:rFonts w:asciiTheme="minorHAnsi" w:hAnsiTheme="minorHAnsi" w:cstheme="minorHAnsi"/>
        </w:rPr>
      </w:pPr>
      <w:r w:rsidRPr="00A212C4">
        <w:rPr>
          <w:rFonts w:asciiTheme="minorHAnsi" w:hAnsiTheme="minorHAnsi" w:cstheme="minorHAnsi"/>
        </w:rPr>
        <w:t>‘Continuing care’ is a term for a tailor made package of care which is defined in the National Frameworks (2016) as a “package of care which is arranged and funded by a relevant body for a person aged 17 or under to meet needs which have arisen as a result of disability, accident or illness.”</w:t>
      </w:r>
    </w:p>
    <w:p w14:paraId="75717652" w14:textId="77777777" w:rsidR="00A212C4" w:rsidRPr="00A212C4" w:rsidRDefault="00A212C4" w:rsidP="00A212C4">
      <w:pPr>
        <w:pStyle w:val="ListParagraph"/>
        <w:ind w:left="770"/>
        <w:rPr>
          <w:rFonts w:asciiTheme="minorHAnsi" w:hAnsiTheme="minorHAnsi" w:cstheme="minorHAnsi"/>
        </w:rPr>
      </w:pPr>
    </w:p>
    <w:p w14:paraId="5B009AA4" w14:textId="41397BE4" w:rsidR="00EF63DE" w:rsidRDefault="00EF63DE" w:rsidP="00EF63DE">
      <w:pPr>
        <w:pStyle w:val="ListParagraph"/>
        <w:numPr>
          <w:ilvl w:val="0"/>
          <w:numId w:val="9"/>
        </w:numPr>
        <w:rPr>
          <w:rFonts w:asciiTheme="minorHAnsi" w:hAnsiTheme="minorHAnsi" w:cstheme="minorHAnsi"/>
        </w:rPr>
      </w:pPr>
      <w:r w:rsidRPr="00A212C4">
        <w:rPr>
          <w:rFonts w:asciiTheme="minorHAnsi" w:hAnsiTheme="minorHAnsi" w:cstheme="minorHAnsi"/>
        </w:rPr>
        <w:t>It is essential that all professionals understand how children and young people’s continuing care is assessed</w:t>
      </w:r>
      <w:r>
        <w:rPr>
          <w:rFonts w:asciiTheme="minorHAnsi" w:hAnsiTheme="minorHAnsi" w:cstheme="minorHAnsi"/>
        </w:rPr>
        <w:t xml:space="preserve">; </w:t>
      </w:r>
      <w:r w:rsidRPr="00A212C4">
        <w:rPr>
          <w:rFonts w:asciiTheme="minorHAnsi" w:hAnsiTheme="minorHAnsi" w:cstheme="minorHAnsi"/>
        </w:rPr>
        <w:t>that it is commissioned differently to adults</w:t>
      </w:r>
      <w:r>
        <w:rPr>
          <w:rFonts w:asciiTheme="minorHAnsi" w:hAnsiTheme="minorHAnsi" w:cstheme="minorHAnsi"/>
        </w:rPr>
        <w:t>’</w:t>
      </w:r>
      <w:r w:rsidRPr="00A212C4">
        <w:rPr>
          <w:rFonts w:asciiTheme="minorHAnsi" w:hAnsiTheme="minorHAnsi" w:cstheme="minorHAnsi"/>
        </w:rPr>
        <w:t xml:space="preserve"> NHS Continuing Healthcare and NHS-funded Nursing Care</w:t>
      </w:r>
      <w:r>
        <w:rPr>
          <w:rFonts w:asciiTheme="minorHAnsi" w:hAnsiTheme="minorHAnsi" w:cstheme="minorHAnsi"/>
        </w:rPr>
        <w:t xml:space="preserve">; </w:t>
      </w:r>
      <w:r w:rsidRPr="00A212C4">
        <w:rPr>
          <w:rFonts w:asciiTheme="minorHAnsi" w:hAnsiTheme="minorHAnsi" w:cstheme="minorHAnsi"/>
        </w:rPr>
        <w:t xml:space="preserve">and how transitional arrangements from children’s </w:t>
      </w:r>
      <w:r>
        <w:rPr>
          <w:rFonts w:asciiTheme="minorHAnsi" w:hAnsiTheme="minorHAnsi" w:cstheme="minorHAnsi"/>
        </w:rPr>
        <w:t xml:space="preserve">Continuing Care </w:t>
      </w:r>
      <w:r w:rsidRPr="00A212C4">
        <w:rPr>
          <w:rFonts w:asciiTheme="minorHAnsi" w:hAnsiTheme="minorHAnsi" w:cstheme="minorHAnsi"/>
        </w:rPr>
        <w:t>to adults</w:t>
      </w:r>
      <w:r>
        <w:rPr>
          <w:rFonts w:asciiTheme="minorHAnsi" w:hAnsiTheme="minorHAnsi" w:cstheme="minorHAnsi"/>
        </w:rPr>
        <w:t xml:space="preserve">’ </w:t>
      </w:r>
      <w:r w:rsidRPr="00A212C4">
        <w:rPr>
          <w:rFonts w:asciiTheme="minorHAnsi" w:hAnsiTheme="minorHAnsi" w:cstheme="minorHAnsi"/>
        </w:rPr>
        <w:t xml:space="preserve"> </w:t>
      </w:r>
      <w:r>
        <w:rPr>
          <w:rFonts w:asciiTheme="minorHAnsi" w:hAnsiTheme="minorHAnsi" w:cstheme="minorHAnsi"/>
        </w:rPr>
        <w:t>NHS C</w:t>
      </w:r>
      <w:r w:rsidRPr="00A212C4">
        <w:rPr>
          <w:rFonts w:asciiTheme="minorHAnsi" w:hAnsiTheme="minorHAnsi" w:cstheme="minorHAnsi"/>
        </w:rPr>
        <w:t xml:space="preserve">ontinuing </w:t>
      </w:r>
      <w:r>
        <w:rPr>
          <w:rFonts w:asciiTheme="minorHAnsi" w:hAnsiTheme="minorHAnsi" w:cstheme="minorHAnsi"/>
        </w:rPr>
        <w:t>Health</w:t>
      </w:r>
      <w:r w:rsidRPr="00A212C4">
        <w:rPr>
          <w:rFonts w:asciiTheme="minorHAnsi" w:hAnsiTheme="minorHAnsi" w:cstheme="minorHAnsi"/>
        </w:rPr>
        <w:t>care are addressed.</w:t>
      </w:r>
    </w:p>
    <w:p w14:paraId="5552AC66" w14:textId="77777777" w:rsidR="00EF63DE" w:rsidRPr="00A212C4" w:rsidRDefault="00EF63DE" w:rsidP="00EF63DE">
      <w:pPr>
        <w:pStyle w:val="ListParagraph"/>
        <w:ind w:left="770"/>
        <w:rPr>
          <w:rFonts w:asciiTheme="minorHAnsi" w:hAnsiTheme="minorHAnsi" w:cstheme="minorHAnsi"/>
        </w:rPr>
      </w:pPr>
    </w:p>
    <w:p w14:paraId="1CD51988" w14:textId="77777777" w:rsidR="00F924B3" w:rsidRPr="00A212C4" w:rsidRDefault="00F924B3" w:rsidP="00A212C4">
      <w:pPr>
        <w:pStyle w:val="ListParagraph"/>
        <w:numPr>
          <w:ilvl w:val="0"/>
          <w:numId w:val="9"/>
        </w:numPr>
        <w:rPr>
          <w:rFonts w:asciiTheme="minorHAnsi" w:hAnsiTheme="minorHAnsi" w:cstheme="minorHAnsi"/>
        </w:rPr>
      </w:pPr>
      <w:r w:rsidRPr="00A212C4">
        <w:rPr>
          <w:rFonts w:asciiTheme="minorHAnsi" w:hAnsiTheme="minorHAnsi" w:cstheme="minorHAnsi"/>
        </w:rPr>
        <w:t xml:space="preserve">The National Framework for Children and Young People’s Continuing Care (2016) sets out principles and processes for its implementation and provides national tools to be used in the assessment. It describes the process for assessing, deciding and agreeing packages of continuing care for children and young people, whose needs cannot be met by universal or specialised services. Continuing care is not available to children or young people whose care needs can be met appropriately through existing universal or specialist health services. </w:t>
      </w:r>
    </w:p>
    <w:p w14:paraId="3641460E" w14:textId="77777777" w:rsidR="00A212C4" w:rsidRPr="00A212C4" w:rsidRDefault="00A212C4" w:rsidP="00A212C4">
      <w:pPr>
        <w:pStyle w:val="ListParagraph"/>
        <w:ind w:left="770"/>
        <w:rPr>
          <w:rFonts w:asciiTheme="minorHAnsi" w:hAnsiTheme="minorHAnsi" w:cstheme="minorHAnsi"/>
        </w:rPr>
      </w:pPr>
    </w:p>
    <w:p w14:paraId="2BF3D036" w14:textId="285FDD75" w:rsidR="00A212C4" w:rsidRPr="00EF63DE" w:rsidRDefault="00F924B3" w:rsidP="00EF63DE">
      <w:pPr>
        <w:pStyle w:val="ListParagraph"/>
        <w:numPr>
          <w:ilvl w:val="0"/>
          <w:numId w:val="9"/>
        </w:numPr>
        <w:rPr>
          <w:rFonts w:asciiTheme="minorHAnsi" w:hAnsiTheme="minorHAnsi" w:cstheme="minorHAnsi"/>
          <w:b/>
          <w:bCs/>
          <w:color w:val="385623" w:themeColor="accent6" w:themeShade="80"/>
        </w:rPr>
      </w:pPr>
      <w:r w:rsidRPr="00A212C4">
        <w:rPr>
          <w:rFonts w:asciiTheme="minorHAnsi" w:hAnsiTheme="minorHAnsi" w:cstheme="minorHAnsi"/>
        </w:rPr>
        <w:t>When providing support for a child or young person with a SEN/D</w:t>
      </w:r>
      <w:r w:rsidR="00724D3F">
        <w:rPr>
          <w:rFonts w:asciiTheme="minorHAnsi" w:hAnsiTheme="minorHAnsi" w:cstheme="minorHAnsi"/>
        </w:rPr>
        <w:t xml:space="preserve"> in Dudley, the CCG and </w:t>
      </w:r>
      <w:r w:rsidRPr="00A212C4">
        <w:rPr>
          <w:rFonts w:asciiTheme="minorHAnsi" w:hAnsiTheme="minorHAnsi" w:cstheme="minorHAnsi"/>
        </w:rPr>
        <w:t xml:space="preserve"> </w:t>
      </w:r>
      <w:r w:rsidR="00724D3F">
        <w:rPr>
          <w:rFonts w:asciiTheme="minorHAnsi" w:hAnsiTheme="minorHAnsi" w:cstheme="minorHAnsi"/>
        </w:rPr>
        <w:t xml:space="preserve"> the </w:t>
      </w:r>
      <w:r w:rsidRPr="00A212C4">
        <w:rPr>
          <w:rFonts w:asciiTheme="minorHAnsi" w:hAnsiTheme="minorHAnsi" w:cstheme="minorHAnsi"/>
        </w:rPr>
        <w:t>Council  will work together to assess and coordinate a jointly-agreed package of continuing care and, in doing so, inform the health needs of the child’s and young person’s Education, Health and Care Plan (EHCP).</w:t>
      </w:r>
    </w:p>
    <w:p w14:paraId="3CDDCC73" w14:textId="77777777" w:rsidR="00A212C4" w:rsidRPr="00A212C4" w:rsidRDefault="00A212C4" w:rsidP="00A212C4">
      <w:pPr>
        <w:pStyle w:val="ListParagraph"/>
        <w:ind w:left="770"/>
        <w:rPr>
          <w:rFonts w:asciiTheme="minorHAnsi" w:hAnsiTheme="minorHAnsi" w:cstheme="minorHAnsi"/>
        </w:rPr>
      </w:pPr>
    </w:p>
    <w:p w14:paraId="23F9343E" w14:textId="77777777" w:rsidR="00F924B3" w:rsidRPr="00A212C4" w:rsidRDefault="00F924B3" w:rsidP="00A212C4">
      <w:pPr>
        <w:pStyle w:val="ListParagraph"/>
        <w:numPr>
          <w:ilvl w:val="0"/>
          <w:numId w:val="9"/>
        </w:numPr>
        <w:rPr>
          <w:rFonts w:asciiTheme="minorHAnsi" w:hAnsiTheme="minorHAnsi" w:cstheme="minorHAnsi"/>
        </w:rPr>
      </w:pPr>
      <w:r w:rsidRPr="00A212C4">
        <w:rPr>
          <w:rFonts w:asciiTheme="minorHAnsi" w:hAnsiTheme="minorHAnsi" w:cstheme="minorHAnsi"/>
        </w:rPr>
        <w:t xml:space="preserve">The CCG is responsible for assessing and commissioning continuing care packages to meet the reasonable health care needs of children and young people aged 0-17 years of age who are eligible for continuing care. The needs are identified following a full continuing care assessment using the Decision Support Tool (DST) as stipulated in the National Framework (2016). The Continuing Care Nurse Assessor will present the outcome to the Continuing Care Panel for agreement of eligibility and ratification. The panel will consider the evidence and reach a decision as to whether the child or young person has a continuing care need. Following this agreement, the resource allocation tool will be used to assist with assessing the proportion and level of resource required to meet the assessed need. This will be commissioned and the arrangement of provision coordinated through consultation with the child/young person and their family; promoting personalisation. </w:t>
      </w:r>
      <w:r w:rsidR="00775FC6">
        <w:rPr>
          <w:rFonts w:asciiTheme="minorHAnsi" w:hAnsiTheme="minorHAnsi" w:cstheme="minorHAnsi"/>
        </w:rPr>
        <w:t>This includes the option to access a personal health budget,</w:t>
      </w:r>
    </w:p>
    <w:p w14:paraId="2A55E78C" w14:textId="77777777" w:rsidR="00A212C4" w:rsidRPr="00A212C4" w:rsidRDefault="00A212C4" w:rsidP="00A212C4">
      <w:pPr>
        <w:pStyle w:val="ListParagraph"/>
        <w:ind w:left="770"/>
        <w:rPr>
          <w:rFonts w:asciiTheme="minorHAnsi" w:hAnsiTheme="minorHAnsi" w:cstheme="minorHAnsi"/>
        </w:rPr>
      </w:pPr>
    </w:p>
    <w:p w14:paraId="3CA0A21A" w14:textId="77777777" w:rsidR="00A212C4" w:rsidRPr="00A212C4" w:rsidRDefault="00B17013" w:rsidP="00B17013">
      <w:pPr>
        <w:pStyle w:val="ListParagraph"/>
        <w:numPr>
          <w:ilvl w:val="0"/>
          <w:numId w:val="9"/>
        </w:numPr>
        <w:rPr>
          <w:rStyle w:val="Header2Char"/>
          <w:rFonts w:asciiTheme="minorHAnsi" w:eastAsiaTheme="minorHAnsi" w:hAnsiTheme="minorHAnsi" w:cstheme="minorHAnsi"/>
        </w:rPr>
      </w:pPr>
      <w:r w:rsidRPr="00A212C4">
        <w:rPr>
          <w:rStyle w:val="Header2Char"/>
          <w:rFonts w:asciiTheme="minorHAnsi" w:eastAsiaTheme="minorHAnsi" w:hAnsiTheme="minorHAnsi" w:cstheme="minorHAnsi"/>
        </w:rPr>
        <w:t>Further information regarding the process for CC can be found here:-</w:t>
      </w:r>
    </w:p>
    <w:p w14:paraId="79779AC8" w14:textId="77777777" w:rsidR="00A212C4" w:rsidRPr="00A212C4" w:rsidRDefault="00A212C4" w:rsidP="00A212C4">
      <w:pPr>
        <w:pStyle w:val="ListParagraph"/>
        <w:ind w:left="770"/>
        <w:rPr>
          <w:rStyle w:val="Header2Char"/>
          <w:rFonts w:asciiTheme="minorHAnsi" w:eastAsiaTheme="minorHAnsi" w:hAnsiTheme="minorHAnsi" w:cstheme="minorHAnsi"/>
        </w:rPr>
      </w:pPr>
    </w:p>
    <w:p w14:paraId="7C79D49A" w14:textId="77777777" w:rsidR="00A212C4" w:rsidRPr="00A212C4" w:rsidRDefault="00745BBB" w:rsidP="00A212C4">
      <w:pPr>
        <w:pStyle w:val="ListParagraph"/>
        <w:ind w:left="770"/>
        <w:rPr>
          <w:rStyle w:val="Header2Char"/>
          <w:rFonts w:asciiTheme="minorHAnsi" w:eastAsiaTheme="minorHAnsi" w:hAnsiTheme="minorHAnsi" w:cstheme="minorHAnsi"/>
          <w:bCs/>
          <w:color w:val="FF0000"/>
        </w:rPr>
      </w:pPr>
      <w:hyperlink r:id="rId7" w:history="1">
        <w:r w:rsidR="00B17013" w:rsidRPr="00A212C4">
          <w:rPr>
            <w:rStyle w:val="Hyperlink"/>
            <w:rFonts w:asciiTheme="minorHAnsi" w:hAnsiTheme="minorHAnsi" w:cstheme="minorHAnsi"/>
            <w:bCs/>
            <w:spacing w:val="-3"/>
            <w:lang w:eastAsia="en-GB"/>
          </w:rPr>
          <w:t>https://www.blackcountryandwestbirmccg.nhs.uk/your-health-services/health-services/continuing-healthcare</w:t>
        </w:r>
      </w:hyperlink>
    </w:p>
    <w:p w14:paraId="68DE1227" w14:textId="77777777" w:rsidR="00A212C4" w:rsidRPr="00A212C4" w:rsidRDefault="00A212C4" w:rsidP="00A212C4">
      <w:pPr>
        <w:pStyle w:val="ListParagraph"/>
        <w:ind w:left="770"/>
        <w:rPr>
          <w:rStyle w:val="Header2Char"/>
          <w:rFonts w:asciiTheme="minorHAnsi" w:eastAsiaTheme="minorHAnsi" w:hAnsiTheme="minorHAnsi" w:cstheme="minorHAnsi"/>
          <w:bCs/>
          <w:color w:val="FF0000"/>
        </w:rPr>
      </w:pPr>
    </w:p>
    <w:p w14:paraId="2A6B45E6" w14:textId="77777777" w:rsidR="00F924B3" w:rsidRPr="00A212C4" w:rsidRDefault="00745BBB" w:rsidP="00A212C4">
      <w:pPr>
        <w:pStyle w:val="ListParagraph"/>
        <w:ind w:left="770"/>
        <w:rPr>
          <w:rFonts w:asciiTheme="minorHAnsi" w:eastAsiaTheme="minorHAnsi" w:hAnsiTheme="minorHAnsi" w:cstheme="minorHAnsi"/>
          <w:color w:val="000000"/>
          <w:spacing w:val="-3"/>
          <w:lang w:eastAsia="en-GB"/>
        </w:rPr>
      </w:pPr>
      <w:hyperlink r:id="rId8" w:history="1">
        <w:r w:rsidR="00CA7B00" w:rsidRPr="00A212C4">
          <w:rPr>
            <w:rStyle w:val="Hyperlink"/>
            <w:rFonts w:asciiTheme="minorHAnsi" w:hAnsiTheme="minorHAnsi" w:cstheme="minorHAnsi"/>
          </w:rPr>
          <w:t>https://www.dihc.nhs.uk/find-a-service/continuing-healthcare-chc</w:t>
        </w:r>
      </w:hyperlink>
    </w:p>
    <w:p w14:paraId="70655953" w14:textId="77777777" w:rsidR="00CA7B00" w:rsidRPr="00A212C4" w:rsidRDefault="00CA7B00" w:rsidP="00F924B3">
      <w:pPr>
        <w:spacing w:after="0" w:line="240" w:lineRule="auto"/>
        <w:rPr>
          <w:rFonts w:eastAsia="Times New Roman" w:cstheme="minorHAnsi"/>
          <w:color w:val="000000"/>
          <w:lang w:eastAsia="en-GB"/>
        </w:rPr>
      </w:pPr>
    </w:p>
    <w:p w14:paraId="7B20BE02" w14:textId="109DB57C" w:rsidR="00CA7B00" w:rsidRDefault="00CA7B00" w:rsidP="00F924B3">
      <w:pPr>
        <w:spacing w:after="0" w:line="240" w:lineRule="auto"/>
        <w:rPr>
          <w:rFonts w:eastAsia="Times New Roman" w:cstheme="minorHAnsi"/>
          <w:b/>
          <w:color w:val="000000"/>
          <w:lang w:eastAsia="en-GB"/>
        </w:rPr>
      </w:pPr>
    </w:p>
    <w:p w14:paraId="0D48124B" w14:textId="20F27C39" w:rsidR="00EF63DE" w:rsidRDefault="00EF63DE" w:rsidP="00F924B3">
      <w:pPr>
        <w:spacing w:after="0" w:line="240" w:lineRule="auto"/>
        <w:rPr>
          <w:rFonts w:eastAsia="Times New Roman" w:cstheme="minorHAnsi"/>
          <w:b/>
          <w:color w:val="000000"/>
          <w:lang w:eastAsia="en-GB"/>
        </w:rPr>
      </w:pPr>
    </w:p>
    <w:p w14:paraId="11945A4C" w14:textId="0358C2F2" w:rsidR="00EF63DE" w:rsidRDefault="00EF63DE" w:rsidP="00F924B3">
      <w:pPr>
        <w:spacing w:after="0" w:line="240" w:lineRule="auto"/>
        <w:rPr>
          <w:rFonts w:eastAsia="Times New Roman" w:cstheme="minorHAnsi"/>
          <w:b/>
          <w:color w:val="000000"/>
          <w:lang w:eastAsia="en-GB"/>
        </w:rPr>
      </w:pPr>
    </w:p>
    <w:p w14:paraId="7F3B6D44" w14:textId="25DBC21D" w:rsidR="00EF63DE" w:rsidRDefault="00EF63DE" w:rsidP="00F924B3">
      <w:pPr>
        <w:spacing w:after="0" w:line="240" w:lineRule="auto"/>
        <w:rPr>
          <w:rFonts w:eastAsia="Times New Roman" w:cstheme="minorHAnsi"/>
          <w:b/>
          <w:color w:val="000000"/>
          <w:lang w:eastAsia="en-GB"/>
        </w:rPr>
      </w:pPr>
    </w:p>
    <w:p w14:paraId="7AB2A87A" w14:textId="32F63746" w:rsidR="00EF63DE" w:rsidRDefault="00EF63DE" w:rsidP="00F924B3">
      <w:pPr>
        <w:spacing w:after="0" w:line="240" w:lineRule="auto"/>
        <w:rPr>
          <w:rFonts w:eastAsia="Times New Roman" w:cstheme="minorHAnsi"/>
          <w:b/>
          <w:color w:val="000000"/>
          <w:lang w:eastAsia="en-GB"/>
        </w:rPr>
      </w:pPr>
    </w:p>
    <w:p w14:paraId="2AB34216" w14:textId="39FB0EAC" w:rsidR="00EF63DE" w:rsidRDefault="00EF63DE" w:rsidP="00F924B3">
      <w:pPr>
        <w:spacing w:after="0" w:line="240" w:lineRule="auto"/>
        <w:rPr>
          <w:rFonts w:eastAsia="Times New Roman" w:cstheme="minorHAnsi"/>
          <w:b/>
          <w:color w:val="000000"/>
          <w:lang w:eastAsia="en-GB"/>
        </w:rPr>
      </w:pPr>
    </w:p>
    <w:p w14:paraId="6F6EBDAA" w14:textId="066F1327" w:rsidR="00EF63DE" w:rsidRDefault="00EF63DE" w:rsidP="00F924B3">
      <w:pPr>
        <w:spacing w:after="0" w:line="240" w:lineRule="auto"/>
        <w:rPr>
          <w:rFonts w:eastAsia="Times New Roman" w:cstheme="minorHAnsi"/>
          <w:b/>
          <w:color w:val="000000"/>
          <w:lang w:eastAsia="en-GB"/>
        </w:rPr>
      </w:pPr>
    </w:p>
    <w:p w14:paraId="6E3E8453" w14:textId="77777777" w:rsidR="00EF63DE" w:rsidRPr="00A212C4" w:rsidRDefault="00EF63DE" w:rsidP="00F924B3">
      <w:pPr>
        <w:spacing w:after="0" w:line="240" w:lineRule="auto"/>
        <w:rPr>
          <w:rFonts w:eastAsia="Times New Roman" w:cstheme="minorHAnsi"/>
          <w:b/>
          <w:color w:val="000000"/>
          <w:lang w:eastAsia="en-GB"/>
        </w:rPr>
      </w:pPr>
    </w:p>
    <w:p w14:paraId="3226527B" w14:textId="77777777" w:rsidR="00F924B3" w:rsidRPr="00A212C4" w:rsidRDefault="00B17013" w:rsidP="00F924B3">
      <w:pPr>
        <w:spacing w:after="0" w:line="240" w:lineRule="auto"/>
        <w:rPr>
          <w:rFonts w:eastAsia="Times New Roman" w:cstheme="minorHAnsi"/>
          <w:b/>
          <w:color w:val="000000"/>
          <w:lang w:eastAsia="en-GB"/>
        </w:rPr>
      </w:pPr>
      <w:r w:rsidRPr="00A212C4">
        <w:rPr>
          <w:rFonts w:eastAsia="Times New Roman" w:cstheme="minorHAnsi"/>
          <w:b/>
          <w:color w:val="000000"/>
          <w:lang w:eastAsia="en-GB"/>
        </w:rPr>
        <w:lastRenderedPageBreak/>
        <w:t>Specialist Equipment</w:t>
      </w:r>
    </w:p>
    <w:p w14:paraId="033706FD" w14:textId="77777777" w:rsidR="00B17013" w:rsidRPr="00A212C4" w:rsidRDefault="00B17013" w:rsidP="00F924B3">
      <w:pPr>
        <w:spacing w:after="0" w:line="240" w:lineRule="auto"/>
        <w:rPr>
          <w:rFonts w:eastAsia="Times New Roman" w:cstheme="minorHAnsi"/>
          <w:color w:val="000000"/>
          <w:lang w:eastAsia="en-GB"/>
        </w:rPr>
      </w:pPr>
    </w:p>
    <w:p w14:paraId="7113C444" w14:textId="77777777" w:rsidR="00B17013" w:rsidRPr="00A212C4" w:rsidRDefault="00B17013" w:rsidP="00A212C4">
      <w:pPr>
        <w:pStyle w:val="ListParagraph"/>
        <w:numPr>
          <w:ilvl w:val="0"/>
          <w:numId w:val="8"/>
        </w:numPr>
        <w:rPr>
          <w:rFonts w:asciiTheme="minorHAnsi" w:hAnsiTheme="minorHAnsi" w:cstheme="minorHAnsi"/>
          <w:b/>
          <w:bCs/>
        </w:rPr>
      </w:pPr>
      <w:r w:rsidRPr="00A212C4">
        <w:rPr>
          <w:rFonts w:asciiTheme="minorHAnsi" w:hAnsiTheme="minorHAnsi" w:cstheme="minorHAnsi"/>
          <w:color w:val="333333"/>
          <w:shd w:val="clear" w:color="auto" w:fill="FFFFFF"/>
        </w:rPr>
        <w:t xml:space="preserve">An assessment will be undertaken by professionals managing the healthcare needs of the CYP.  Depending on the equipment being </w:t>
      </w:r>
      <w:r w:rsidRPr="00A212C4">
        <w:rPr>
          <w:rFonts w:asciiTheme="minorHAnsi" w:hAnsiTheme="minorHAnsi" w:cstheme="minorHAnsi"/>
          <w:shd w:val="clear" w:color="auto" w:fill="FFFFFF"/>
        </w:rPr>
        <w:t>considered, the</w:t>
      </w:r>
      <w:r w:rsidRPr="00A212C4">
        <w:rPr>
          <w:rFonts w:asciiTheme="minorHAnsi" w:hAnsiTheme="minorHAnsi" w:cstheme="minorHAnsi"/>
          <w:color w:val="333333"/>
          <w:shd w:val="clear" w:color="auto" w:fill="FFFFFF"/>
        </w:rPr>
        <w:t xml:space="preserve"> assessment will take place either at home, educational setting or in a specialist clinic.  </w:t>
      </w:r>
    </w:p>
    <w:p w14:paraId="1E5D52ED" w14:textId="77777777" w:rsidR="00A212C4" w:rsidRPr="00A212C4" w:rsidRDefault="00A212C4" w:rsidP="00A212C4">
      <w:pPr>
        <w:pStyle w:val="ListParagraph"/>
        <w:rPr>
          <w:rFonts w:asciiTheme="minorHAnsi" w:hAnsiTheme="minorHAnsi" w:cstheme="minorHAnsi"/>
          <w:b/>
          <w:bCs/>
        </w:rPr>
      </w:pPr>
    </w:p>
    <w:p w14:paraId="7D431FFE" w14:textId="77777777" w:rsidR="00A212C4" w:rsidRPr="00A212C4" w:rsidRDefault="00B17013" w:rsidP="00A212C4">
      <w:pPr>
        <w:pStyle w:val="ListParagraph"/>
        <w:numPr>
          <w:ilvl w:val="0"/>
          <w:numId w:val="8"/>
        </w:numPr>
        <w:rPr>
          <w:rFonts w:asciiTheme="minorHAnsi" w:hAnsiTheme="minorHAnsi" w:cstheme="minorHAnsi"/>
        </w:rPr>
      </w:pPr>
      <w:r w:rsidRPr="00A212C4">
        <w:rPr>
          <w:rFonts w:asciiTheme="minorHAnsi" w:hAnsiTheme="minorHAnsi" w:cstheme="minorHAnsi"/>
        </w:rPr>
        <w:t xml:space="preserve">Where an equipment need is identified for the home, the professional undertaking the assessment should complete a Funding Request form and submit it to </w:t>
      </w:r>
      <w:hyperlink r:id="rId9" w:history="1">
        <w:r w:rsidRPr="00A212C4">
          <w:rPr>
            <w:rStyle w:val="Hyperlink"/>
            <w:rFonts w:asciiTheme="minorHAnsi" w:hAnsiTheme="minorHAnsi" w:cstheme="minorHAnsi"/>
            <w:b/>
            <w:bCs/>
          </w:rPr>
          <w:t>dihc.cypfundingrequest@nhs.net</w:t>
        </w:r>
      </w:hyperlink>
      <w:r w:rsidRPr="00A212C4">
        <w:rPr>
          <w:rFonts w:asciiTheme="minorHAnsi" w:hAnsiTheme="minorHAnsi" w:cstheme="minorHAnsi"/>
          <w:b/>
          <w:bCs/>
        </w:rPr>
        <w:t xml:space="preserve"> </w:t>
      </w:r>
      <w:r w:rsidRPr="00A212C4">
        <w:rPr>
          <w:rFonts w:asciiTheme="minorHAnsi" w:hAnsiTheme="minorHAnsi" w:cstheme="minorHAnsi"/>
          <w:bCs/>
        </w:rPr>
        <w:t>for consideration.</w:t>
      </w:r>
    </w:p>
    <w:p w14:paraId="132F4192" w14:textId="77777777" w:rsidR="00A212C4" w:rsidRPr="00A212C4" w:rsidRDefault="00A212C4" w:rsidP="00A212C4">
      <w:pPr>
        <w:rPr>
          <w:rFonts w:cstheme="minorHAnsi"/>
        </w:rPr>
      </w:pPr>
    </w:p>
    <w:p w14:paraId="16F33FE7" w14:textId="77777777" w:rsidR="00B17013" w:rsidRPr="00A212C4" w:rsidRDefault="00CA7B00" w:rsidP="00F924B3">
      <w:pPr>
        <w:spacing w:after="0" w:line="240" w:lineRule="auto"/>
        <w:rPr>
          <w:rFonts w:eastAsia="Times New Roman" w:cstheme="minorHAnsi"/>
          <w:b/>
          <w:color w:val="000000"/>
          <w:lang w:eastAsia="en-GB"/>
        </w:rPr>
      </w:pPr>
      <w:r w:rsidRPr="00A212C4">
        <w:rPr>
          <w:rFonts w:eastAsia="Times New Roman" w:cstheme="minorHAnsi"/>
          <w:b/>
          <w:color w:val="000000"/>
          <w:lang w:eastAsia="en-GB"/>
        </w:rPr>
        <w:t>Short Breaks</w:t>
      </w:r>
    </w:p>
    <w:p w14:paraId="0CE74DCC" w14:textId="77777777" w:rsidR="00B17013" w:rsidRPr="00A212C4" w:rsidRDefault="00B17013" w:rsidP="00F924B3">
      <w:pPr>
        <w:spacing w:after="0" w:line="240" w:lineRule="auto"/>
        <w:rPr>
          <w:rFonts w:eastAsia="Times New Roman" w:cstheme="minorHAnsi"/>
          <w:color w:val="000000"/>
          <w:lang w:eastAsia="en-GB"/>
        </w:rPr>
      </w:pPr>
    </w:p>
    <w:p w14:paraId="20A04C86" w14:textId="1E372207" w:rsidR="00A212C4" w:rsidRPr="00A212C4" w:rsidRDefault="00CA7B00" w:rsidP="00F924B3">
      <w:pPr>
        <w:pStyle w:val="ListParagraph"/>
        <w:numPr>
          <w:ilvl w:val="0"/>
          <w:numId w:val="7"/>
        </w:numPr>
        <w:rPr>
          <w:rFonts w:asciiTheme="minorHAnsi" w:hAnsiTheme="minorHAnsi" w:cstheme="minorHAnsi"/>
          <w:color w:val="000000"/>
          <w:lang w:eastAsia="en-GB"/>
        </w:rPr>
      </w:pPr>
      <w:r w:rsidRPr="00A212C4">
        <w:rPr>
          <w:rFonts w:asciiTheme="minorHAnsi" w:hAnsiTheme="minorHAnsi" w:cstheme="minorHAnsi"/>
          <w:color w:val="000000"/>
          <w:lang w:eastAsia="en-GB"/>
        </w:rPr>
        <w:t xml:space="preserve">The CCG jointly commissions residential short breaks for CYP 0-18 years </w:t>
      </w:r>
      <w:r w:rsidR="00EF63DE">
        <w:rPr>
          <w:rFonts w:asciiTheme="minorHAnsi" w:hAnsiTheme="minorHAnsi" w:cstheme="minorHAnsi"/>
          <w:color w:val="000000"/>
          <w:lang w:eastAsia="en-GB"/>
        </w:rPr>
        <w:t xml:space="preserve">(up to 19 years if still in education) </w:t>
      </w:r>
      <w:r w:rsidRPr="00A212C4">
        <w:rPr>
          <w:rFonts w:asciiTheme="minorHAnsi" w:hAnsiTheme="minorHAnsi" w:cstheme="minorHAnsi"/>
          <w:color w:val="000000"/>
          <w:lang w:eastAsia="en-GB"/>
        </w:rPr>
        <w:t xml:space="preserve">with SEND.   </w:t>
      </w:r>
      <w:r w:rsidR="00775FC6">
        <w:rPr>
          <w:rFonts w:asciiTheme="minorHAnsi" w:hAnsiTheme="minorHAnsi" w:cstheme="minorHAnsi"/>
          <w:color w:val="000000"/>
          <w:lang w:eastAsia="en-GB"/>
        </w:rPr>
        <w:t>M</w:t>
      </w:r>
      <w:r w:rsidRPr="00A212C4">
        <w:rPr>
          <w:rFonts w:asciiTheme="minorHAnsi" w:hAnsiTheme="minorHAnsi" w:cstheme="minorHAnsi"/>
          <w:color w:val="000000"/>
          <w:lang w:eastAsia="en-GB"/>
        </w:rPr>
        <w:t>ore information about Short Breaks can be found here:-</w:t>
      </w:r>
    </w:p>
    <w:p w14:paraId="40A47A1C" w14:textId="77777777" w:rsidR="00A212C4" w:rsidRPr="00A212C4" w:rsidRDefault="00A212C4" w:rsidP="00A212C4">
      <w:pPr>
        <w:pStyle w:val="ListParagraph"/>
        <w:rPr>
          <w:rFonts w:asciiTheme="minorHAnsi" w:hAnsiTheme="minorHAnsi" w:cstheme="minorHAnsi"/>
          <w:color w:val="000000"/>
          <w:lang w:eastAsia="en-GB"/>
        </w:rPr>
      </w:pPr>
    </w:p>
    <w:p w14:paraId="00ED5E51" w14:textId="77777777" w:rsidR="00F924B3" w:rsidRPr="00A212C4" w:rsidRDefault="00745BBB" w:rsidP="00A212C4">
      <w:pPr>
        <w:pStyle w:val="ListParagraph"/>
        <w:rPr>
          <w:rFonts w:asciiTheme="minorHAnsi" w:hAnsiTheme="minorHAnsi" w:cstheme="minorHAnsi"/>
          <w:color w:val="000000"/>
          <w:lang w:eastAsia="en-GB"/>
        </w:rPr>
      </w:pPr>
      <w:hyperlink r:id="rId10" w:history="1">
        <w:r w:rsidR="00CA7B00" w:rsidRPr="00A212C4">
          <w:rPr>
            <w:rStyle w:val="Hyperlink"/>
            <w:rFonts w:asciiTheme="minorHAnsi" w:hAnsiTheme="minorHAnsi" w:cstheme="minorHAnsi"/>
          </w:rPr>
          <w:t>https://www.dudley.gov.uk/residents/care-and-health/dudley-disability-service/children-with-disabilities/short-breaks/</w:t>
        </w:r>
      </w:hyperlink>
    </w:p>
    <w:p w14:paraId="2D47EA3F" w14:textId="77777777" w:rsidR="00CA7B00" w:rsidRPr="00A212C4" w:rsidRDefault="00CA7B00" w:rsidP="00F924B3">
      <w:pPr>
        <w:spacing w:after="0" w:line="240" w:lineRule="auto"/>
        <w:rPr>
          <w:rFonts w:eastAsia="Times New Roman" w:cstheme="minorHAnsi"/>
          <w:color w:val="000000"/>
          <w:lang w:eastAsia="en-GB"/>
        </w:rPr>
      </w:pPr>
    </w:p>
    <w:p w14:paraId="3AF23BCB" w14:textId="77777777" w:rsidR="00F924B3" w:rsidRPr="00A212C4" w:rsidRDefault="00F924B3" w:rsidP="00F924B3">
      <w:pPr>
        <w:spacing w:after="0" w:line="240" w:lineRule="auto"/>
        <w:rPr>
          <w:rFonts w:eastAsia="Times New Roman" w:cstheme="minorHAnsi"/>
          <w:color w:val="000000"/>
          <w:lang w:eastAsia="en-GB"/>
        </w:rPr>
      </w:pPr>
    </w:p>
    <w:p w14:paraId="79ECB5F8" w14:textId="77777777" w:rsidR="00F924B3" w:rsidRPr="00A212C4" w:rsidRDefault="00F924B3" w:rsidP="00F924B3">
      <w:pPr>
        <w:spacing w:after="0" w:line="240" w:lineRule="auto"/>
        <w:rPr>
          <w:rFonts w:eastAsia="Times New Roman" w:cstheme="minorHAnsi"/>
          <w:color w:val="000000"/>
          <w:lang w:eastAsia="en-GB"/>
        </w:rPr>
      </w:pPr>
    </w:p>
    <w:p w14:paraId="090DDDBD" w14:textId="77777777" w:rsidR="00F924B3" w:rsidRPr="00A212C4" w:rsidRDefault="00984E5B" w:rsidP="00F924B3">
      <w:pPr>
        <w:spacing w:after="0" w:line="240" w:lineRule="auto"/>
        <w:rPr>
          <w:rFonts w:eastAsia="Times New Roman" w:cstheme="minorHAnsi"/>
          <w:b/>
          <w:color w:val="000000"/>
          <w:lang w:eastAsia="en-GB"/>
        </w:rPr>
      </w:pPr>
      <w:r w:rsidRPr="00A212C4">
        <w:rPr>
          <w:rFonts w:eastAsia="Times New Roman" w:cstheme="minorHAnsi"/>
          <w:b/>
          <w:color w:val="000000"/>
          <w:lang w:eastAsia="en-GB"/>
        </w:rPr>
        <w:t>How</w:t>
      </w:r>
      <w:r w:rsidR="00F924B3" w:rsidRPr="00F924B3">
        <w:rPr>
          <w:rFonts w:eastAsia="Times New Roman" w:cstheme="minorHAnsi"/>
          <w:b/>
          <w:color w:val="000000"/>
          <w:lang w:eastAsia="en-GB"/>
        </w:rPr>
        <w:t xml:space="preserve"> professionals raise these</w:t>
      </w:r>
      <w:r w:rsidR="00A212C4">
        <w:rPr>
          <w:rFonts w:eastAsia="Times New Roman" w:cstheme="minorHAnsi"/>
          <w:b/>
          <w:color w:val="000000"/>
          <w:lang w:eastAsia="en-GB"/>
        </w:rPr>
        <w:t xml:space="preserve"> requests with the commissioner</w:t>
      </w:r>
    </w:p>
    <w:p w14:paraId="74004BD6" w14:textId="77777777" w:rsidR="00B17013" w:rsidRPr="00A212C4" w:rsidRDefault="00B17013" w:rsidP="00F924B3">
      <w:pPr>
        <w:spacing w:after="0" w:line="240" w:lineRule="auto"/>
        <w:rPr>
          <w:rFonts w:eastAsia="Times New Roman" w:cstheme="minorHAnsi"/>
          <w:color w:val="000000"/>
          <w:lang w:eastAsia="en-GB"/>
        </w:rPr>
      </w:pPr>
    </w:p>
    <w:p w14:paraId="4A6A4914" w14:textId="1121C1D3" w:rsidR="00DC7A77" w:rsidRPr="00A212C4" w:rsidRDefault="00B17013" w:rsidP="00A212C4">
      <w:pPr>
        <w:pStyle w:val="ListParagraph"/>
        <w:numPr>
          <w:ilvl w:val="0"/>
          <w:numId w:val="6"/>
        </w:numPr>
        <w:rPr>
          <w:rFonts w:asciiTheme="minorHAnsi" w:hAnsiTheme="minorHAnsi" w:cstheme="minorHAnsi"/>
          <w:color w:val="000000"/>
          <w:lang w:eastAsia="en-GB"/>
        </w:rPr>
      </w:pPr>
      <w:r w:rsidRPr="00A212C4">
        <w:rPr>
          <w:rFonts w:asciiTheme="minorHAnsi" w:hAnsiTheme="minorHAnsi" w:cstheme="minorHAnsi"/>
          <w:color w:val="000000"/>
          <w:lang w:eastAsia="en-GB"/>
        </w:rPr>
        <w:t xml:space="preserve">The key designate present at the relevant funding panel </w:t>
      </w:r>
      <w:r w:rsidR="00057082" w:rsidRPr="00A212C4">
        <w:rPr>
          <w:rFonts w:asciiTheme="minorHAnsi" w:hAnsiTheme="minorHAnsi" w:cstheme="minorHAnsi"/>
          <w:color w:val="000000"/>
          <w:lang w:eastAsia="en-GB"/>
        </w:rPr>
        <w:t>i.e.</w:t>
      </w:r>
      <w:r w:rsidRPr="00A212C4">
        <w:rPr>
          <w:rFonts w:asciiTheme="minorHAnsi" w:hAnsiTheme="minorHAnsi" w:cstheme="minorHAnsi"/>
          <w:color w:val="000000"/>
          <w:lang w:eastAsia="en-GB"/>
        </w:rPr>
        <w:t xml:space="preserve"> </w:t>
      </w:r>
      <w:r w:rsidR="00DC7A77" w:rsidRPr="00A212C4">
        <w:rPr>
          <w:rFonts w:asciiTheme="minorHAnsi" w:hAnsiTheme="minorHAnsi" w:cstheme="minorHAnsi"/>
          <w:color w:val="000000"/>
          <w:lang w:eastAsia="en-GB"/>
        </w:rPr>
        <w:t>EHCP Panel/</w:t>
      </w:r>
      <w:r w:rsidRPr="00A212C4">
        <w:rPr>
          <w:rFonts w:asciiTheme="minorHAnsi" w:hAnsiTheme="minorHAnsi" w:cstheme="minorHAnsi"/>
          <w:color w:val="000000"/>
          <w:lang w:eastAsia="en-GB"/>
        </w:rPr>
        <w:t>HCPC, has the delegated responsibility to appropriately commission services to meet the health needs identified.</w:t>
      </w:r>
      <w:r w:rsidR="00DC7A77" w:rsidRPr="00A212C4">
        <w:rPr>
          <w:rFonts w:asciiTheme="minorHAnsi" w:hAnsiTheme="minorHAnsi" w:cstheme="minorHAnsi"/>
          <w:color w:val="000000"/>
          <w:lang w:eastAsia="en-GB"/>
        </w:rPr>
        <w:t xml:space="preserve">  It is expected that existing contracts within Dudley are able to meet health needs however should </w:t>
      </w:r>
      <w:r w:rsidR="00775FC6">
        <w:rPr>
          <w:rFonts w:asciiTheme="minorHAnsi" w:hAnsiTheme="minorHAnsi" w:cstheme="minorHAnsi"/>
          <w:color w:val="000000"/>
          <w:lang w:eastAsia="en-GB"/>
        </w:rPr>
        <w:t xml:space="preserve">bespoke </w:t>
      </w:r>
      <w:r w:rsidR="00DC7A77" w:rsidRPr="00A212C4">
        <w:rPr>
          <w:rFonts w:asciiTheme="minorHAnsi" w:hAnsiTheme="minorHAnsi" w:cstheme="minorHAnsi"/>
          <w:color w:val="000000"/>
          <w:lang w:eastAsia="en-GB"/>
        </w:rPr>
        <w:t xml:space="preserve">provision be identified specific commissioning </w:t>
      </w:r>
      <w:r w:rsidR="00EF63DE">
        <w:rPr>
          <w:rFonts w:asciiTheme="minorHAnsi" w:hAnsiTheme="minorHAnsi" w:cstheme="minorHAnsi"/>
          <w:color w:val="000000"/>
          <w:lang w:eastAsia="en-GB"/>
        </w:rPr>
        <w:t>arrangements will be made.</w:t>
      </w:r>
    </w:p>
    <w:p w14:paraId="6A825350" w14:textId="77777777" w:rsidR="00DC7A77" w:rsidRPr="00A212C4" w:rsidRDefault="00DC7A77" w:rsidP="00F924B3">
      <w:pPr>
        <w:spacing w:after="0" w:line="240" w:lineRule="auto"/>
        <w:rPr>
          <w:rFonts w:eastAsia="Times New Roman" w:cstheme="minorHAnsi"/>
          <w:color w:val="000000"/>
          <w:lang w:eastAsia="en-GB"/>
        </w:rPr>
      </w:pPr>
    </w:p>
    <w:p w14:paraId="24C3161B" w14:textId="77777777" w:rsidR="00DC7A77" w:rsidRPr="00A212C4" w:rsidRDefault="00DC7A77" w:rsidP="00F924B3">
      <w:pPr>
        <w:pStyle w:val="ListParagraph"/>
        <w:numPr>
          <w:ilvl w:val="0"/>
          <w:numId w:val="6"/>
        </w:numPr>
        <w:rPr>
          <w:rFonts w:asciiTheme="minorHAnsi" w:hAnsiTheme="minorHAnsi" w:cstheme="minorHAnsi"/>
          <w:color w:val="000000"/>
          <w:lang w:eastAsia="en-GB"/>
        </w:rPr>
      </w:pPr>
      <w:r w:rsidRPr="00A212C4">
        <w:rPr>
          <w:rFonts w:asciiTheme="minorHAnsi" w:hAnsiTheme="minorHAnsi" w:cstheme="minorHAnsi"/>
          <w:color w:val="000000"/>
          <w:lang w:eastAsia="en-GB"/>
        </w:rPr>
        <w:t xml:space="preserve">Any service identifying a gap in commissioning and an unmet need for a specific CYP can submit the information to:- </w:t>
      </w:r>
      <w:hyperlink r:id="rId11" w:history="1">
        <w:r w:rsidRPr="00A212C4">
          <w:rPr>
            <w:rStyle w:val="Hyperlink"/>
            <w:rFonts w:asciiTheme="minorHAnsi" w:hAnsiTheme="minorHAnsi" w:cstheme="minorHAnsi"/>
            <w:lang w:eastAsia="en-GB"/>
          </w:rPr>
          <w:t>dihc.ehcpadvice@nhs.net</w:t>
        </w:r>
      </w:hyperlink>
    </w:p>
    <w:p w14:paraId="6B33CED1" w14:textId="77777777" w:rsidR="00DC7A77" w:rsidRPr="00A212C4" w:rsidRDefault="00DC7A77" w:rsidP="00F924B3">
      <w:pPr>
        <w:spacing w:after="0" w:line="240" w:lineRule="auto"/>
        <w:rPr>
          <w:rFonts w:eastAsia="Times New Roman" w:cstheme="minorHAnsi"/>
          <w:color w:val="000000"/>
          <w:lang w:eastAsia="en-GB"/>
        </w:rPr>
      </w:pPr>
    </w:p>
    <w:p w14:paraId="3D920CEE" w14:textId="77777777" w:rsidR="00B17013" w:rsidRPr="00A212C4" w:rsidRDefault="00B17013" w:rsidP="00F924B3">
      <w:pPr>
        <w:spacing w:after="0" w:line="240" w:lineRule="auto"/>
        <w:rPr>
          <w:rFonts w:eastAsia="Times New Roman" w:cstheme="minorHAnsi"/>
          <w:color w:val="000000"/>
          <w:lang w:eastAsia="en-GB"/>
        </w:rPr>
      </w:pPr>
    </w:p>
    <w:p w14:paraId="2706DA9B" w14:textId="204DC911" w:rsidR="00F924B3" w:rsidRDefault="00F924B3" w:rsidP="00F924B3">
      <w:pPr>
        <w:spacing w:after="0" w:line="240" w:lineRule="auto"/>
        <w:rPr>
          <w:rFonts w:eastAsia="Times New Roman" w:cstheme="minorHAnsi"/>
          <w:b/>
          <w:color w:val="000000"/>
          <w:lang w:eastAsia="en-GB"/>
        </w:rPr>
      </w:pPr>
      <w:r w:rsidRPr="00057082">
        <w:rPr>
          <w:rFonts w:eastAsia="Times New Roman" w:cstheme="minorHAnsi"/>
          <w:b/>
          <w:color w:val="000000"/>
          <w:lang w:eastAsia="en-GB"/>
        </w:rPr>
        <w:t>How are these requests scrutinized?</w:t>
      </w:r>
      <w:r w:rsidRPr="00F924B3">
        <w:rPr>
          <w:rFonts w:eastAsia="Times New Roman" w:cstheme="minorHAnsi"/>
          <w:b/>
          <w:color w:val="000000"/>
          <w:lang w:eastAsia="en-GB"/>
        </w:rPr>
        <w:t xml:space="preserve"> </w:t>
      </w:r>
    </w:p>
    <w:p w14:paraId="632746AD" w14:textId="74CF367B" w:rsidR="00EF63DE" w:rsidRDefault="00EF63DE" w:rsidP="00F924B3">
      <w:pPr>
        <w:spacing w:after="0" w:line="240" w:lineRule="auto"/>
        <w:rPr>
          <w:rFonts w:eastAsia="Times New Roman" w:cstheme="minorHAnsi"/>
          <w:b/>
          <w:color w:val="000000"/>
          <w:lang w:eastAsia="en-GB"/>
        </w:rPr>
      </w:pPr>
    </w:p>
    <w:p w14:paraId="4D38FCC8" w14:textId="77777777" w:rsidR="00AC19B1" w:rsidRDefault="00545965" w:rsidP="00EF63DE">
      <w:pPr>
        <w:pStyle w:val="ListParagraph"/>
        <w:numPr>
          <w:ilvl w:val="0"/>
          <w:numId w:val="13"/>
        </w:numPr>
        <w:rPr>
          <w:rFonts w:asciiTheme="minorHAnsi" w:hAnsiTheme="minorHAnsi" w:cstheme="minorHAnsi"/>
          <w:color w:val="000000"/>
          <w:lang w:eastAsia="en-GB"/>
        </w:rPr>
      </w:pPr>
      <w:r>
        <w:rPr>
          <w:rFonts w:asciiTheme="minorHAnsi" w:hAnsiTheme="minorHAnsi" w:cstheme="minorHAnsi"/>
          <w:color w:val="000000"/>
          <w:lang w:eastAsia="en-GB"/>
        </w:rPr>
        <w:t xml:space="preserve">The CCG </w:t>
      </w:r>
      <w:r w:rsidRPr="00545965">
        <w:rPr>
          <w:rFonts w:asciiTheme="minorHAnsi" w:hAnsiTheme="minorHAnsi" w:cstheme="minorHAnsi"/>
          <w:color w:val="000000"/>
          <w:lang w:eastAsia="en-GB"/>
        </w:rPr>
        <w:t xml:space="preserve">has a statutory duty to ensure </w:t>
      </w:r>
      <w:r>
        <w:rPr>
          <w:rFonts w:asciiTheme="minorHAnsi" w:hAnsiTheme="minorHAnsi" w:cstheme="minorHAnsi"/>
          <w:color w:val="000000"/>
          <w:lang w:eastAsia="en-GB"/>
        </w:rPr>
        <w:t xml:space="preserve">health care </w:t>
      </w:r>
      <w:r w:rsidRPr="00545965">
        <w:rPr>
          <w:rFonts w:asciiTheme="minorHAnsi" w:hAnsiTheme="minorHAnsi" w:cstheme="minorHAnsi"/>
          <w:color w:val="000000"/>
          <w:lang w:eastAsia="en-GB"/>
        </w:rPr>
        <w:t>provision</w:t>
      </w:r>
      <w:r>
        <w:rPr>
          <w:rFonts w:asciiTheme="minorHAnsi" w:hAnsiTheme="minorHAnsi" w:cstheme="minorHAnsi"/>
          <w:color w:val="000000"/>
          <w:lang w:eastAsia="en-GB"/>
        </w:rPr>
        <w:t xml:space="preserve"> is accessible, evidence based and cost effective.  All requests for funding are reviewed in terms of the requirement to meet the assessed need and must demonstrate sound clinical evidence.  </w:t>
      </w:r>
    </w:p>
    <w:p w14:paraId="0F3EE1CF" w14:textId="77777777" w:rsidR="00AC19B1" w:rsidRDefault="00AC19B1" w:rsidP="00AC19B1">
      <w:pPr>
        <w:pStyle w:val="ListParagraph"/>
        <w:rPr>
          <w:rFonts w:asciiTheme="minorHAnsi" w:hAnsiTheme="minorHAnsi" w:cstheme="minorHAnsi"/>
          <w:color w:val="000000"/>
          <w:lang w:eastAsia="en-GB"/>
        </w:rPr>
      </w:pPr>
    </w:p>
    <w:p w14:paraId="4C6A1281" w14:textId="27E556E0" w:rsidR="00EF63DE" w:rsidRPr="00545965" w:rsidRDefault="00545965" w:rsidP="00EF63DE">
      <w:pPr>
        <w:pStyle w:val="ListParagraph"/>
        <w:numPr>
          <w:ilvl w:val="0"/>
          <w:numId w:val="13"/>
        </w:numPr>
        <w:rPr>
          <w:rFonts w:asciiTheme="minorHAnsi" w:hAnsiTheme="minorHAnsi" w:cstheme="minorHAnsi"/>
          <w:color w:val="000000"/>
          <w:lang w:eastAsia="en-GB"/>
        </w:rPr>
      </w:pPr>
      <w:r>
        <w:rPr>
          <w:rFonts w:asciiTheme="minorHAnsi" w:hAnsiTheme="minorHAnsi" w:cstheme="minorHAnsi"/>
          <w:color w:val="000000"/>
          <w:lang w:eastAsia="en-GB"/>
        </w:rPr>
        <w:t>Local and National policy will be utilised in the decisions</w:t>
      </w:r>
      <w:r w:rsidR="00AC19B1">
        <w:rPr>
          <w:rFonts w:asciiTheme="minorHAnsi" w:hAnsiTheme="minorHAnsi" w:cstheme="minorHAnsi"/>
          <w:color w:val="000000"/>
          <w:lang w:eastAsia="en-GB"/>
        </w:rPr>
        <w:t xml:space="preserve"> making process</w:t>
      </w:r>
      <w:r>
        <w:rPr>
          <w:rFonts w:asciiTheme="minorHAnsi" w:hAnsiTheme="minorHAnsi" w:cstheme="minorHAnsi"/>
          <w:color w:val="000000"/>
          <w:lang w:eastAsia="en-GB"/>
        </w:rPr>
        <w:t xml:space="preserve"> and all outcomes clearly documented.  All decisions made </w:t>
      </w:r>
      <w:r w:rsidR="00BF1F7D">
        <w:rPr>
          <w:rFonts w:asciiTheme="minorHAnsi" w:hAnsiTheme="minorHAnsi" w:cstheme="minorHAnsi"/>
          <w:color w:val="000000"/>
          <w:lang w:eastAsia="en-GB"/>
        </w:rPr>
        <w:t>are</w:t>
      </w:r>
      <w:r>
        <w:rPr>
          <w:rFonts w:asciiTheme="minorHAnsi" w:hAnsiTheme="minorHAnsi" w:cstheme="minorHAnsi"/>
          <w:color w:val="000000"/>
          <w:lang w:eastAsia="en-GB"/>
        </w:rPr>
        <w:t xml:space="preserve"> transparent, fair, equitable and open to scrutiny.</w:t>
      </w:r>
    </w:p>
    <w:p w14:paraId="4CFD4579" w14:textId="77777777" w:rsidR="00984E5B" w:rsidRPr="00A212C4" w:rsidRDefault="00984E5B" w:rsidP="00F924B3">
      <w:pPr>
        <w:spacing w:after="0" w:line="240" w:lineRule="auto"/>
        <w:rPr>
          <w:rFonts w:eastAsia="Times New Roman" w:cstheme="minorHAnsi"/>
          <w:b/>
          <w:color w:val="000000"/>
          <w:lang w:eastAsia="en-GB"/>
        </w:rPr>
      </w:pPr>
    </w:p>
    <w:p w14:paraId="2B5F12A4" w14:textId="77777777" w:rsidR="00B17013" w:rsidRPr="00A212C4" w:rsidRDefault="00B17013" w:rsidP="00F924B3">
      <w:pPr>
        <w:spacing w:after="0" w:line="240" w:lineRule="auto"/>
        <w:rPr>
          <w:rFonts w:eastAsia="Times New Roman" w:cstheme="minorHAnsi"/>
          <w:color w:val="000000"/>
          <w:lang w:eastAsia="en-GB"/>
        </w:rPr>
      </w:pPr>
    </w:p>
    <w:p w14:paraId="795AF5B1" w14:textId="77777777" w:rsidR="00984E5B" w:rsidRPr="00A212C4" w:rsidRDefault="00A212C4" w:rsidP="00F924B3">
      <w:pPr>
        <w:spacing w:after="0" w:line="240" w:lineRule="auto"/>
        <w:rPr>
          <w:rFonts w:eastAsia="Times New Roman" w:cstheme="minorHAnsi"/>
          <w:b/>
          <w:color w:val="000000"/>
          <w:lang w:eastAsia="en-GB"/>
        </w:rPr>
      </w:pPr>
      <w:r>
        <w:rPr>
          <w:rFonts w:eastAsia="Times New Roman" w:cstheme="minorHAnsi"/>
          <w:b/>
          <w:color w:val="000000"/>
          <w:lang w:eastAsia="en-GB"/>
        </w:rPr>
        <w:t>How the</w:t>
      </w:r>
      <w:r w:rsidR="00F924B3" w:rsidRPr="00F924B3">
        <w:rPr>
          <w:rFonts w:eastAsia="Times New Roman" w:cstheme="minorHAnsi"/>
          <w:b/>
          <w:color w:val="000000"/>
          <w:lang w:eastAsia="en-GB"/>
        </w:rPr>
        <w:t xml:space="preserve"> CCG </w:t>
      </w:r>
      <w:r>
        <w:rPr>
          <w:rFonts w:eastAsia="Times New Roman" w:cstheme="minorHAnsi"/>
          <w:b/>
          <w:color w:val="000000"/>
          <w:lang w:eastAsia="en-GB"/>
        </w:rPr>
        <w:t>makes a decision on such requests</w:t>
      </w:r>
      <w:r w:rsidR="00F924B3" w:rsidRPr="00F924B3">
        <w:rPr>
          <w:rFonts w:eastAsia="Times New Roman" w:cstheme="minorHAnsi"/>
          <w:b/>
          <w:color w:val="000000"/>
          <w:lang w:eastAsia="en-GB"/>
        </w:rPr>
        <w:t xml:space="preserve"> </w:t>
      </w:r>
    </w:p>
    <w:p w14:paraId="31907885" w14:textId="77777777" w:rsidR="00984E5B" w:rsidRPr="00A212C4" w:rsidRDefault="00984E5B" w:rsidP="00F924B3">
      <w:pPr>
        <w:spacing w:after="0" w:line="240" w:lineRule="auto"/>
        <w:rPr>
          <w:rFonts w:eastAsia="Times New Roman" w:cstheme="minorHAnsi"/>
          <w:b/>
          <w:color w:val="000000"/>
          <w:lang w:eastAsia="en-GB"/>
        </w:rPr>
      </w:pPr>
    </w:p>
    <w:p w14:paraId="0E6C4B7B" w14:textId="15D7C918" w:rsidR="00A212C4" w:rsidRPr="00A212C4" w:rsidRDefault="00984E5B" w:rsidP="00A212C4">
      <w:pPr>
        <w:pStyle w:val="ListParagraph"/>
        <w:numPr>
          <w:ilvl w:val="0"/>
          <w:numId w:val="5"/>
        </w:numPr>
        <w:rPr>
          <w:rFonts w:asciiTheme="minorHAnsi" w:hAnsiTheme="minorHAnsi" w:cstheme="minorHAnsi"/>
          <w:b/>
          <w:color w:val="000000"/>
          <w:lang w:eastAsia="en-GB"/>
        </w:rPr>
      </w:pPr>
      <w:r w:rsidRPr="00A212C4">
        <w:rPr>
          <w:rFonts w:asciiTheme="minorHAnsi" w:hAnsiTheme="minorHAnsi" w:cstheme="minorHAnsi"/>
          <w:color w:val="000000"/>
          <w:lang w:eastAsia="en-GB"/>
        </w:rPr>
        <w:t>The CCG will use a variety of means to</w:t>
      </w:r>
      <w:r w:rsidRPr="00A212C4">
        <w:rPr>
          <w:rFonts w:asciiTheme="minorHAnsi" w:hAnsiTheme="minorHAnsi" w:cstheme="minorHAnsi"/>
          <w:b/>
          <w:color w:val="000000"/>
          <w:lang w:eastAsia="en-GB"/>
        </w:rPr>
        <w:t xml:space="preserve"> </w:t>
      </w:r>
      <w:r w:rsidRPr="00A212C4">
        <w:rPr>
          <w:rFonts w:asciiTheme="minorHAnsi" w:hAnsiTheme="minorHAnsi" w:cstheme="minorHAnsi"/>
          <w:color w:val="000000"/>
          <w:lang w:eastAsia="en-GB"/>
        </w:rPr>
        <w:t xml:space="preserve">gain assurance for the request being </w:t>
      </w:r>
      <w:r w:rsidR="00EF63DE">
        <w:rPr>
          <w:rFonts w:asciiTheme="minorHAnsi" w:hAnsiTheme="minorHAnsi" w:cstheme="minorHAnsi"/>
          <w:color w:val="000000"/>
          <w:lang w:eastAsia="en-GB"/>
        </w:rPr>
        <w:t>made prior to any decision.  This</w:t>
      </w:r>
      <w:r w:rsidRPr="00A212C4">
        <w:rPr>
          <w:rFonts w:asciiTheme="minorHAnsi" w:hAnsiTheme="minorHAnsi" w:cstheme="minorHAnsi"/>
          <w:color w:val="000000"/>
          <w:lang w:eastAsia="en-GB"/>
        </w:rPr>
        <w:t xml:space="preserve"> will include gathering professional advice and reports, the undertaking of assessments and monitoring of best and current evidence-based practices.</w:t>
      </w:r>
    </w:p>
    <w:p w14:paraId="6B9853E5" w14:textId="77777777" w:rsidR="00A212C4" w:rsidRPr="00A212C4" w:rsidRDefault="00A212C4" w:rsidP="00A212C4">
      <w:pPr>
        <w:pStyle w:val="ListParagraph"/>
        <w:rPr>
          <w:rFonts w:asciiTheme="minorHAnsi" w:hAnsiTheme="minorHAnsi" w:cstheme="minorHAnsi"/>
          <w:b/>
          <w:color w:val="000000"/>
          <w:lang w:eastAsia="en-GB"/>
        </w:rPr>
      </w:pPr>
    </w:p>
    <w:p w14:paraId="4DD76A75" w14:textId="77777777" w:rsidR="00A212C4" w:rsidRPr="00A212C4" w:rsidRDefault="00A212C4" w:rsidP="00A212C4">
      <w:pPr>
        <w:pStyle w:val="ListParagraph"/>
        <w:rPr>
          <w:rFonts w:asciiTheme="minorHAnsi" w:hAnsiTheme="minorHAnsi" w:cstheme="minorHAnsi"/>
          <w:b/>
          <w:color w:val="000000"/>
          <w:lang w:eastAsia="en-GB"/>
        </w:rPr>
      </w:pPr>
    </w:p>
    <w:p w14:paraId="5C1BE47E" w14:textId="77777777" w:rsidR="00F924B3" w:rsidRPr="00A212C4" w:rsidRDefault="00A212C4" w:rsidP="00A212C4">
      <w:pPr>
        <w:pStyle w:val="ListParagraph"/>
        <w:ind w:left="0"/>
        <w:rPr>
          <w:rFonts w:asciiTheme="minorHAnsi" w:hAnsiTheme="minorHAnsi" w:cstheme="minorHAnsi"/>
          <w:b/>
          <w:color w:val="000000"/>
          <w:lang w:eastAsia="en-GB"/>
        </w:rPr>
      </w:pPr>
      <w:r>
        <w:rPr>
          <w:rFonts w:asciiTheme="minorHAnsi" w:hAnsiTheme="minorHAnsi" w:cstheme="minorHAnsi"/>
          <w:b/>
          <w:color w:val="000000"/>
          <w:lang w:eastAsia="en-GB"/>
        </w:rPr>
        <w:lastRenderedPageBreak/>
        <w:t>How the</w:t>
      </w:r>
      <w:r w:rsidR="00F924B3" w:rsidRPr="00A212C4">
        <w:rPr>
          <w:rFonts w:asciiTheme="minorHAnsi" w:hAnsiTheme="minorHAnsi" w:cstheme="minorHAnsi"/>
          <w:b/>
          <w:color w:val="000000"/>
          <w:lang w:eastAsia="en-GB"/>
        </w:rPr>
        <w:t xml:space="preserve"> CCG use</w:t>
      </w:r>
      <w:r>
        <w:rPr>
          <w:rFonts w:asciiTheme="minorHAnsi" w:hAnsiTheme="minorHAnsi" w:cstheme="minorHAnsi"/>
          <w:b/>
          <w:color w:val="000000"/>
          <w:lang w:eastAsia="en-GB"/>
        </w:rPr>
        <w:t>s</w:t>
      </w:r>
      <w:r w:rsidR="00F924B3" w:rsidRPr="00A212C4">
        <w:rPr>
          <w:rFonts w:asciiTheme="minorHAnsi" w:hAnsiTheme="minorHAnsi" w:cstheme="minorHAnsi"/>
          <w:b/>
          <w:color w:val="000000"/>
          <w:lang w:eastAsia="en-GB"/>
        </w:rPr>
        <w:t xml:space="preserve"> peer review to consider requests </w:t>
      </w:r>
    </w:p>
    <w:p w14:paraId="35199562" w14:textId="77777777" w:rsidR="00984E5B" w:rsidRPr="00A212C4" w:rsidRDefault="00984E5B" w:rsidP="00F924B3">
      <w:pPr>
        <w:spacing w:after="0" w:line="240" w:lineRule="auto"/>
        <w:rPr>
          <w:rFonts w:eastAsia="Times New Roman" w:cstheme="minorHAnsi"/>
          <w:b/>
          <w:color w:val="000000"/>
          <w:lang w:eastAsia="en-GB"/>
        </w:rPr>
      </w:pPr>
    </w:p>
    <w:p w14:paraId="3184A1C0" w14:textId="0F5ABA1A" w:rsidR="00984E5B" w:rsidRPr="00A212C4" w:rsidRDefault="00984E5B" w:rsidP="00A212C4">
      <w:pPr>
        <w:pStyle w:val="ListParagraph"/>
        <w:numPr>
          <w:ilvl w:val="0"/>
          <w:numId w:val="4"/>
        </w:numPr>
        <w:rPr>
          <w:rFonts w:asciiTheme="minorHAnsi" w:hAnsiTheme="minorHAnsi" w:cstheme="minorHAnsi"/>
          <w:color w:val="000000"/>
          <w:lang w:eastAsia="en-GB"/>
        </w:rPr>
      </w:pPr>
      <w:r w:rsidRPr="00A212C4">
        <w:rPr>
          <w:rFonts w:asciiTheme="minorHAnsi" w:hAnsiTheme="minorHAnsi" w:cstheme="minorHAnsi"/>
          <w:color w:val="000000"/>
          <w:lang w:eastAsia="en-GB"/>
        </w:rPr>
        <w:t>The DMO/DCO</w:t>
      </w:r>
      <w:r w:rsidR="00EF63DE">
        <w:rPr>
          <w:rFonts w:asciiTheme="minorHAnsi" w:hAnsiTheme="minorHAnsi" w:cstheme="minorHAnsi"/>
          <w:color w:val="000000"/>
          <w:lang w:eastAsia="en-GB"/>
        </w:rPr>
        <w:t xml:space="preserve"> represent Dudley at</w:t>
      </w:r>
      <w:r w:rsidRPr="00A212C4">
        <w:rPr>
          <w:rFonts w:asciiTheme="minorHAnsi" w:hAnsiTheme="minorHAnsi" w:cstheme="minorHAnsi"/>
          <w:color w:val="000000"/>
          <w:lang w:eastAsia="en-GB"/>
        </w:rPr>
        <w:t xml:space="preserve"> the Black Country SEND Health </w:t>
      </w:r>
      <w:r w:rsidR="00CA7B00" w:rsidRPr="00A212C4">
        <w:rPr>
          <w:rFonts w:asciiTheme="minorHAnsi" w:hAnsiTheme="minorHAnsi" w:cstheme="minorHAnsi"/>
          <w:color w:val="000000"/>
          <w:lang w:eastAsia="en-GB"/>
        </w:rPr>
        <w:t>Forum.  High cost placements/packages are an agenda item and local service delivery models are discussed.  Key delegates of the CCG also chair a Regional CYP Continuing Care Peer Network.</w:t>
      </w:r>
    </w:p>
    <w:p w14:paraId="483E11B9" w14:textId="77777777" w:rsidR="00B17013" w:rsidRPr="00A212C4" w:rsidRDefault="00B17013" w:rsidP="00F924B3">
      <w:pPr>
        <w:spacing w:after="0" w:line="240" w:lineRule="auto"/>
        <w:rPr>
          <w:rFonts w:eastAsia="Times New Roman" w:cstheme="minorHAnsi"/>
          <w:b/>
          <w:color w:val="000000"/>
          <w:lang w:eastAsia="en-GB"/>
        </w:rPr>
      </w:pPr>
    </w:p>
    <w:p w14:paraId="103AD148" w14:textId="77777777" w:rsidR="00A212C4" w:rsidRPr="00A212C4" w:rsidRDefault="00A212C4" w:rsidP="00F924B3">
      <w:pPr>
        <w:spacing w:after="0" w:line="240" w:lineRule="auto"/>
        <w:rPr>
          <w:rFonts w:eastAsia="Times New Roman" w:cstheme="minorHAnsi"/>
          <w:b/>
          <w:color w:val="000000"/>
          <w:lang w:eastAsia="en-GB"/>
        </w:rPr>
      </w:pPr>
    </w:p>
    <w:p w14:paraId="3B7B8049" w14:textId="77777777" w:rsidR="00F924B3" w:rsidRPr="00A212C4" w:rsidRDefault="00A212C4" w:rsidP="00F924B3">
      <w:pPr>
        <w:spacing w:after="0" w:line="240" w:lineRule="auto"/>
        <w:rPr>
          <w:rFonts w:eastAsia="Times New Roman" w:cstheme="minorHAnsi"/>
          <w:b/>
          <w:color w:val="000000"/>
          <w:lang w:eastAsia="en-GB"/>
        </w:rPr>
      </w:pPr>
      <w:r w:rsidRPr="00A212C4">
        <w:rPr>
          <w:rFonts w:eastAsia="Times New Roman" w:cstheme="minorHAnsi"/>
          <w:b/>
          <w:color w:val="000000"/>
          <w:lang w:eastAsia="en-GB"/>
        </w:rPr>
        <w:t xml:space="preserve">How </w:t>
      </w:r>
      <w:r w:rsidR="00F924B3" w:rsidRPr="00F924B3">
        <w:rPr>
          <w:rFonts w:eastAsia="Times New Roman" w:cstheme="minorHAnsi"/>
          <w:b/>
          <w:color w:val="000000"/>
          <w:lang w:eastAsia="en-GB"/>
        </w:rPr>
        <w:t xml:space="preserve">the arrangements for SEND dovetail with the process </w:t>
      </w:r>
      <w:r>
        <w:rPr>
          <w:rFonts w:eastAsia="Times New Roman" w:cstheme="minorHAnsi"/>
          <w:b/>
          <w:color w:val="000000"/>
          <w:lang w:eastAsia="en-GB"/>
        </w:rPr>
        <w:t>of continuing care assessments</w:t>
      </w:r>
    </w:p>
    <w:p w14:paraId="0BF55527" w14:textId="77777777" w:rsidR="00A212C4" w:rsidRPr="00A212C4" w:rsidRDefault="00A212C4" w:rsidP="00A212C4">
      <w:pPr>
        <w:pStyle w:val="ListParagraph"/>
        <w:rPr>
          <w:rFonts w:asciiTheme="minorHAnsi" w:hAnsiTheme="minorHAnsi" w:cstheme="minorHAnsi"/>
        </w:rPr>
      </w:pPr>
    </w:p>
    <w:p w14:paraId="5DD06A78" w14:textId="5E533DA1" w:rsidR="00A212C4" w:rsidRPr="00A212C4" w:rsidRDefault="00CA7B00" w:rsidP="00A212C4">
      <w:pPr>
        <w:pStyle w:val="ListParagraph"/>
        <w:numPr>
          <w:ilvl w:val="0"/>
          <w:numId w:val="3"/>
        </w:numPr>
        <w:rPr>
          <w:rFonts w:asciiTheme="minorHAnsi" w:hAnsiTheme="minorHAnsi" w:cstheme="minorHAnsi"/>
        </w:rPr>
      </w:pPr>
      <w:r w:rsidRPr="00A212C4">
        <w:rPr>
          <w:rFonts w:asciiTheme="minorHAnsi" w:hAnsiTheme="minorHAnsi" w:cstheme="minorHAnsi"/>
        </w:rPr>
        <w:t>Arrangements for CC assessment</w:t>
      </w:r>
      <w:r w:rsidR="00EF63DE">
        <w:rPr>
          <w:rFonts w:asciiTheme="minorHAnsi" w:hAnsiTheme="minorHAnsi" w:cstheme="minorHAnsi"/>
        </w:rPr>
        <w:t>s</w:t>
      </w:r>
      <w:r w:rsidRPr="00A212C4">
        <w:rPr>
          <w:rFonts w:asciiTheme="minorHAnsi" w:hAnsiTheme="minorHAnsi" w:cstheme="minorHAnsi"/>
        </w:rPr>
        <w:t xml:space="preserve"> and SEND are detailed in the CYP CC policy.  The policy can be accessed here:-</w:t>
      </w:r>
      <w:r w:rsidR="00A212C4" w:rsidRPr="00A212C4">
        <w:rPr>
          <w:rFonts w:asciiTheme="minorHAnsi" w:hAnsiTheme="minorHAnsi" w:cstheme="minorHAnsi"/>
        </w:rPr>
        <w:t xml:space="preserve"> </w:t>
      </w:r>
    </w:p>
    <w:p w14:paraId="1F916B5E" w14:textId="77777777" w:rsidR="00A212C4" w:rsidRPr="00A212C4" w:rsidRDefault="00A212C4" w:rsidP="00A212C4">
      <w:pPr>
        <w:pStyle w:val="ListParagraph"/>
        <w:rPr>
          <w:rFonts w:asciiTheme="minorHAnsi" w:hAnsiTheme="minorHAnsi" w:cstheme="minorHAnsi"/>
        </w:rPr>
      </w:pPr>
    </w:p>
    <w:p w14:paraId="687A2CF1" w14:textId="154E5107" w:rsidR="00CA7B00" w:rsidRDefault="00A212C4" w:rsidP="00EF63DE">
      <w:pPr>
        <w:pStyle w:val="ListParagraph"/>
        <w:rPr>
          <w:rStyle w:val="Hyperlink"/>
          <w:rFonts w:asciiTheme="minorHAnsi" w:hAnsiTheme="minorHAnsi" w:cstheme="minorHAnsi"/>
        </w:rPr>
      </w:pPr>
      <w:r w:rsidRPr="00A212C4">
        <w:rPr>
          <w:rFonts w:asciiTheme="minorHAnsi" w:hAnsiTheme="minorHAnsi" w:cstheme="minorHAnsi"/>
        </w:rPr>
        <w:t xml:space="preserve"> </w:t>
      </w:r>
      <w:hyperlink r:id="rId12" w:history="1">
        <w:r w:rsidRPr="0014088F">
          <w:rPr>
            <w:rStyle w:val="Hyperlink"/>
            <w:rFonts w:asciiTheme="minorHAnsi" w:hAnsiTheme="minorHAnsi" w:cstheme="minorHAnsi"/>
          </w:rPr>
          <w:t>https://www.dihc.nhs.uk/find-a-service/continuing-healthcare-chc</w:t>
        </w:r>
      </w:hyperlink>
    </w:p>
    <w:p w14:paraId="78873063" w14:textId="755844AA" w:rsidR="0003400C" w:rsidRDefault="0003400C" w:rsidP="00EF63DE">
      <w:pPr>
        <w:pStyle w:val="ListParagraph"/>
        <w:rPr>
          <w:rStyle w:val="Hyperlink"/>
          <w:rFonts w:asciiTheme="minorHAnsi" w:hAnsiTheme="minorHAnsi" w:cstheme="minorHAnsi"/>
        </w:rPr>
      </w:pPr>
    </w:p>
    <w:p w14:paraId="564F33F4" w14:textId="3788FDC5" w:rsidR="0003400C" w:rsidRDefault="0003400C" w:rsidP="00EF63DE">
      <w:pPr>
        <w:pStyle w:val="ListParagraph"/>
        <w:rPr>
          <w:rStyle w:val="Hyperlink"/>
          <w:rFonts w:asciiTheme="minorHAnsi" w:hAnsiTheme="minorHAnsi" w:cstheme="minorHAnsi"/>
        </w:rPr>
      </w:pPr>
      <w:bookmarkStart w:id="0" w:name="_GoBack"/>
      <w:bookmarkEnd w:id="0"/>
    </w:p>
    <w:sectPr w:rsidR="00034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969"/>
    <w:multiLevelType w:val="hybridMultilevel"/>
    <w:tmpl w:val="A118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53E6"/>
    <w:multiLevelType w:val="hybridMultilevel"/>
    <w:tmpl w:val="D100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47B9F"/>
    <w:multiLevelType w:val="hybridMultilevel"/>
    <w:tmpl w:val="8AA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91F44"/>
    <w:multiLevelType w:val="hybridMultilevel"/>
    <w:tmpl w:val="7714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D62A7"/>
    <w:multiLevelType w:val="hybridMultilevel"/>
    <w:tmpl w:val="1A30EB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DAA1BC9"/>
    <w:multiLevelType w:val="hybridMultilevel"/>
    <w:tmpl w:val="6C3E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83D67"/>
    <w:multiLevelType w:val="hybridMultilevel"/>
    <w:tmpl w:val="3D4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63137"/>
    <w:multiLevelType w:val="hybridMultilevel"/>
    <w:tmpl w:val="10DAC340"/>
    <w:lvl w:ilvl="0" w:tplc="070813C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330226D"/>
    <w:multiLevelType w:val="hybridMultilevel"/>
    <w:tmpl w:val="2CFE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53077"/>
    <w:multiLevelType w:val="hybridMultilevel"/>
    <w:tmpl w:val="9F76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15BF9"/>
    <w:multiLevelType w:val="hybridMultilevel"/>
    <w:tmpl w:val="55FE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5907"/>
    <w:multiLevelType w:val="hybridMultilevel"/>
    <w:tmpl w:val="6D0C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83442"/>
    <w:multiLevelType w:val="hybridMultilevel"/>
    <w:tmpl w:val="6146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0"/>
  </w:num>
  <w:num w:numId="6">
    <w:abstractNumId w:val="12"/>
  </w:num>
  <w:num w:numId="7">
    <w:abstractNumId w:val="11"/>
  </w:num>
  <w:num w:numId="8">
    <w:abstractNumId w:val="8"/>
  </w:num>
  <w:num w:numId="9">
    <w:abstractNumId w:val="4"/>
  </w:num>
  <w:num w:numId="10">
    <w:abstractNumId w:val="6"/>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B3"/>
    <w:rsid w:val="000010C7"/>
    <w:rsid w:val="0000438B"/>
    <w:rsid w:val="00005F55"/>
    <w:rsid w:val="00016803"/>
    <w:rsid w:val="00020B03"/>
    <w:rsid w:val="00022152"/>
    <w:rsid w:val="0003400C"/>
    <w:rsid w:val="000365A1"/>
    <w:rsid w:val="00045A3D"/>
    <w:rsid w:val="00045C32"/>
    <w:rsid w:val="00051FF4"/>
    <w:rsid w:val="00052A28"/>
    <w:rsid w:val="00057082"/>
    <w:rsid w:val="000573B4"/>
    <w:rsid w:val="00057763"/>
    <w:rsid w:val="00063647"/>
    <w:rsid w:val="00064307"/>
    <w:rsid w:val="00080DD4"/>
    <w:rsid w:val="00081245"/>
    <w:rsid w:val="00083877"/>
    <w:rsid w:val="0008425B"/>
    <w:rsid w:val="000A00AA"/>
    <w:rsid w:val="000A0C85"/>
    <w:rsid w:val="000A7969"/>
    <w:rsid w:val="000B3525"/>
    <w:rsid w:val="000B4F52"/>
    <w:rsid w:val="000B5187"/>
    <w:rsid w:val="000C5B67"/>
    <w:rsid w:val="000C665D"/>
    <w:rsid w:val="000D0BED"/>
    <w:rsid w:val="000D35A2"/>
    <w:rsid w:val="000D4758"/>
    <w:rsid w:val="000D6F00"/>
    <w:rsid w:val="000D7A37"/>
    <w:rsid w:val="000E1C39"/>
    <w:rsid w:val="000F654F"/>
    <w:rsid w:val="001057A4"/>
    <w:rsid w:val="001105B3"/>
    <w:rsid w:val="00113D95"/>
    <w:rsid w:val="00116666"/>
    <w:rsid w:val="00117F5E"/>
    <w:rsid w:val="001202DE"/>
    <w:rsid w:val="001215B8"/>
    <w:rsid w:val="00122119"/>
    <w:rsid w:val="001302B6"/>
    <w:rsid w:val="00135ECC"/>
    <w:rsid w:val="0013601A"/>
    <w:rsid w:val="0013769B"/>
    <w:rsid w:val="00137F9F"/>
    <w:rsid w:val="00146F23"/>
    <w:rsid w:val="00147F59"/>
    <w:rsid w:val="00155280"/>
    <w:rsid w:val="00155AA5"/>
    <w:rsid w:val="00155DE1"/>
    <w:rsid w:val="00163D54"/>
    <w:rsid w:val="001678A7"/>
    <w:rsid w:val="00173139"/>
    <w:rsid w:val="001808ED"/>
    <w:rsid w:val="00185953"/>
    <w:rsid w:val="001907B1"/>
    <w:rsid w:val="0019097F"/>
    <w:rsid w:val="00192257"/>
    <w:rsid w:val="001943E5"/>
    <w:rsid w:val="0019624C"/>
    <w:rsid w:val="0019726C"/>
    <w:rsid w:val="00197E22"/>
    <w:rsid w:val="001A5AA3"/>
    <w:rsid w:val="001A5E4C"/>
    <w:rsid w:val="001B3F78"/>
    <w:rsid w:val="001C3000"/>
    <w:rsid w:val="001C5D92"/>
    <w:rsid w:val="001D12A6"/>
    <w:rsid w:val="001D6CB8"/>
    <w:rsid w:val="001E158F"/>
    <w:rsid w:val="001E7794"/>
    <w:rsid w:val="00200F13"/>
    <w:rsid w:val="00207416"/>
    <w:rsid w:val="0021011A"/>
    <w:rsid w:val="002169C5"/>
    <w:rsid w:val="00217FBE"/>
    <w:rsid w:val="00220903"/>
    <w:rsid w:val="00220D16"/>
    <w:rsid w:val="00231897"/>
    <w:rsid w:val="00233326"/>
    <w:rsid w:val="00235E34"/>
    <w:rsid w:val="002375D2"/>
    <w:rsid w:val="002474F5"/>
    <w:rsid w:val="002519E0"/>
    <w:rsid w:val="00252885"/>
    <w:rsid w:val="00253EF2"/>
    <w:rsid w:val="00254AFD"/>
    <w:rsid w:val="00265323"/>
    <w:rsid w:val="00270C47"/>
    <w:rsid w:val="00271138"/>
    <w:rsid w:val="00272911"/>
    <w:rsid w:val="00273374"/>
    <w:rsid w:val="00281616"/>
    <w:rsid w:val="00281D49"/>
    <w:rsid w:val="0028555C"/>
    <w:rsid w:val="00287FF5"/>
    <w:rsid w:val="00292DDD"/>
    <w:rsid w:val="00297615"/>
    <w:rsid w:val="002A09B0"/>
    <w:rsid w:val="002A3965"/>
    <w:rsid w:val="002A4F47"/>
    <w:rsid w:val="002A5C73"/>
    <w:rsid w:val="002B5647"/>
    <w:rsid w:val="002B5E66"/>
    <w:rsid w:val="002C5CFC"/>
    <w:rsid w:val="002D44E2"/>
    <w:rsid w:val="002D5F8D"/>
    <w:rsid w:val="002E0D1E"/>
    <w:rsid w:val="002E6844"/>
    <w:rsid w:val="002F0ED1"/>
    <w:rsid w:val="002F1C1E"/>
    <w:rsid w:val="002F231B"/>
    <w:rsid w:val="002F34E1"/>
    <w:rsid w:val="002F4D5F"/>
    <w:rsid w:val="002F5DB6"/>
    <w:rsid w:val="002F689C"/>
    <w:rsid w:val="003006B5"/>
    <w:rsid w:val="003017DB"/>
    <w:rsid w:val="00312957"/>
    <w:rsid w:val="00313B19"/>
    <w:rsid w:val="00321885"/>
    <w:rsid w:val="00322098"/>
    <w:rsid w:val="003221C3"/>
    <w:rsid w:val="0032373B"/>
    <w:rsid w:val="003263FE"/>
    <w:rsid w:val="00326D72"/>
    <w:rsid w:val="00336BAD"/>
    <w:rsid w:val="003427B7"/>
    <w:rsid w:val="003433E0"/>
    <w:rsid w:val="003446E4"/>
    <w:rsid w:val="0034560F"/>
    <w:rsid w:val="00346B83"/>
    <w:rsid w:val="00347A41"/>
    <w:rsid w:val="00356087"/>
    <w:rsid w:val="003604A0"/>
    <w:rsid w:val="0036344A"/>
    <w:rsid w:val="00381AE9"/>
    <w:rsid w:val="00383F9A"/>
    <w:rsid w:val="00387EA4"/>
    <w:rsid w:val="003924E5"/>
    <w:rsid w:val="003925FA"/>
    <w:rsid w:val="00393823"/>
    <w:rsid w:val="003959E8"/>
    <w:rsid w:val="003A29CB"/>
    <w:rsid w:val="003A2A1D"/>
    <w:rsid w:val="003A4478"/>
    <w:rsid w:val="003A459B"/>
    <w:rsid w:val="003B3C0E"/>
    <w:rsid w:val="003B4C4E"/>
    <w:rsid w:val="003C0AAF"/>
    <w:rsid w:val="003D1AD9"/>
    <w:rsid w:val="003D3AE8"/>
    <w:rsid w:val="003D691D"/>
    <w:rsid w:val="003E6805"/>
    <w:rsid w:val="003F187C"/>
    <w:rsid w:val="004011EB"/>
    <w:rsid w:val="00401D5B"/>
    <w:rsid w:val="004060BA"/>
    <w:rsid w:val="00406BAC"/>
    <w:rsid w:val="00417006"/>
    <w:rsid w:val="004201B3"/>
    <w:rsid w:val="004214C2"/>
    <w:rsid w:val="00430540"/>
    <w:rsid w:val="004328B1"/>
    <w:rsid w:val="0044718B"/>
    <w:rsid w:val="0045216E"/>
    <w:rsid w:val="004572F5"/>
    <w:rsid w:val="00461EF9"/>
    <w:rsid w:val="004658A3"/>
    <w:rsid w:val="00470B96"/>
    <w:rsid w:val="00473E28"/>
    <w:rsid w:val="00473FAE"/>
    <w:rsid w:val="00480E48"/>
    <w:rsid w:val="00481D79"/>
    <w:rsid w:val="00481FE8"/>
    <w:rsid w:val="00482B7D"/>
    <w:rsid w:val="00491A11"/>
    <w:rsid w:val="00491FD7"/>
    <w:rsid w:val="00493CD7"/>
    <w:rsid w:val="00494DEB"/>
    <w:rsid w:val="004A1B43"/>
    <w:rsid w:val="004A74E1"/>
    <w:rsid w:val="004A74ED"/>
    <w:rsid w:val="004B2DB6"/>
    <w:rsid w:val="004C2ECF"/>
    <w:rsid w:val="004C3DEB"/>
    <w:rsid w:val="004C698B"/>
    <w:rsid w:val="004D2FBB"/>
    <w:rsid w:val="004F0D2D"/>
    <w:rsid w:val="004F14C6"/>
    <w:rsid w:val="004F261C"/>
    <w:rsid w:val="004F6C35"/>
    <w:rsid w:val="0050223A"/>
    <w:rsid w:val="00514072"/>
    <w:rsid w:val="00515FCE"/>
    <w:rsid w:val="00523322"/>
    <w:rsid w:val="00524F37"/>
    <w:rsid w:val="005279ED"/>
    <w:rsid w:val="00527BE9"/>
    <w:rsid w:val="00527E6C"/>
    <w:rsid w:val="00530118"/>
    <w:rsid w:val="00530CB1"/>
    <w:rsid w:val="00537310"/>
    <w:rsid w:val="005379AC"/>
    <w:rsid w:val="00541262"/>
    <w:rsid w:val="00541CCD"/>
    <w:rsid w:val="00545965"/>
    <w:rsid w:val="005524B3"/>
    <w:rsid w:val="00557564"/>
    <w:rsid w:val="0056031C"/>
    <w:rsid w:val="00562443"/>
    <w:rsid w:val="00572D11"/>
    <w:rsid w:val="0057799D"/>
    <w:rsid w:val="005841B9"/>
    <w:rsid w:val="0058439D"/>
    <w:rsid w:val="0059025D"/>
    <w:rsid w:val="005905C5"/>
    <w:rsid w:val="00591EE7"/>
    <w:rsid w:val="00593B4A"/>
    <w:rsid w:val="00596036"/>
    <w:rsid w:val="005A2877"/>
    <w:rsid w:val="005B0B33"/>
    <w:rsid w:val="005B1A69"/>
    <w:rsid w:val="005B220E"/>
    <w:rsid w:val="005B49C3"/>
    <w:rsid w:val="005C44B3"/>
    <w:rsid w:val="005C52EB"/>
    <w:rsid w:val="005C68DD"/>
    <w:rsid w:val="005D3244"/>
    <w:rsid w:val="005D493F"/>
    <w:rsid w:val="005D54B8"/>
    <w:rsid w:val="005E0D43"/>
    <w:rsid w:val="005E2D0D"/>
    <w:rsid w:val="005E5A1C"/>
    <w:rsid w:val="005F2D2E"/>
    <w:rsid w:val="005F5352"/>
    <w:rsid w:val="005F58F7"/>
    <w:rsid w:val="005F68C2"/>
    <w:rsid w:val="00600D6F"/>
    <w:rsid w:val="00602826"/>
    <w:rsid w:val="00603CD5"/>
    <w:rsid w:val="00604F5F"/>
    <w:rsid w:val="00606E42"/>
    <w:rsid w:val="00607EAD"/>
    <w:rsid w:val="006175D2"/>
    <w:rsid w:val="00617AB8"/>
    <w:rsid w:val="00623345"/>
    <w:rsid w:val="0062469A"/>
    <w:rsid w:val="00624EDB"/>
    <w:rsid w:val="00630DBA"/>
    <w:rsid w:val="006324BE"/>
    <w:rsid w:val="00636127"/>
    <w:rsid w:val="006421B7"/>
    <w:rsid w:val="0064504B"/>
    <w:rsid w:val="006453FB"/>
    <w:rsid w:val="00647AAC"/>
    <w:rsid w:val="006545E5"/>
    <w:rsid w:val="00671CF0"/>
    <w:rsid w:val="0067268B"/>
    <w:rsid w:val="00675512"/>
    <w:rsid w:val="00684897"/>
    <w:rsid w:val="00685667"/>
    <w:rsid w:val="006908C4"/>
    <w:rsid w:val="00693550"/>
    <w:rsid w:val="006A22DB"/>
    <w:rsid w:val="006A3B8B"/>
    <w:rsid w:val="006B4E26"/>
    <w:rsid w:val="006D1306"/>
    <w:rsid w:val="006D209D"/>
    <w:rsid w:val="006D385E"/>
    <w:rsid w:val="006D64A2"/>
    <w:rsid w:val="006D6606"/>
    <w:rsid w:val="006E19EB"/>
    <w:rsid w:val="006E35B6"/>
    <w:rsid w:val="006E3C5B"/>
    <w:rsid w:val="006F5C6F"/>
    <w:rsid w:val="007029E7"/>
    <w:rsid w:val="00705628"/>
    <w:rsid w:val="0071242D"/>
    <w:rsid w:val="00712FB8"/>
    <w:rsid w:val="00715D3B"/>
    <w:rsid w:val="00724D3F"/>
    <w:rsid w:val="00725150"/>
    <w:rsid w:val="007304F2"/>
    <w:rsid w:val="0073068D"/>
    <w:rsid w:val="007370AA"/>
    <w:rsid w:val="007433DD"/>
    <w:rsid w:val="00744742"/>
    <w:rsid w:val="007459F9"/>
    <w:rsid w:val="00745BBB"/>
    <w:rsid w:val="00753A40"/>
    <w:rsid w:val="00762F66"/>
    <w:rsid w:val="00765D74"/>
    <w:rsid w:val="00766833"/>
    <w:rsid w:val="00766E26"/>
    <w:rsid w:val="00766FA4"/>
    <w:rsid w:val="00775FC6"/>
    <w:rsid w:val="007802AB"/>
    <w:rsid w:val="00781D4D"/>
    <w:rsid w:val="00787053"/>
    <w:rsid w:val="007A344A"/>
    <w:rsid w:val="007A45B0"/>
    <w:rsid w:val="007A4892"/>
    <w:rsid w:val="007A6526"/>
    <w:rsid w:val="007B3150"/>
    <w:rsid w:val="007C115D"/>
    <w:rsid w:val="007C3968"/>
    <w:rsid w:val="007C530D"/>
    <w:rsid w:val="007D3268"/>
    <w:rsid w:val="007D7E9D"/>
    <w:rsid w:val="007E1120"/>
    <w:rsid w:val="007E4950"/>
    <w:rsid w:val="007E783A"/>
    <w:rsid w:val="0080373F"/>
    <w:rsid w:val="00804DED"/>
    <w:rsid w:val="0081010E"/>
    <w:rsid w:val="00812BA4"/>
    <w:rsid w:val="00815C8A"/>
    <w:rsid w:val="00817793"/>
    <w:rsid w:val="008177A5"/>
    <w:rsid w:val="00821358"/>
    <w:rsid w:val="00824244"/>
    <w:rsid w:val="00833C5A"/>
    <w:rsid w:val="00835180"/>
    <w:rsid w:val="008358C5"/>
    <w:rsid w:val="00836C01"/>
    <w:rsid w:val="00850AFE"/>
    <w:rsid w:val="00853EE9"/>
    <w:rsid w:val="008540C7"/>
    <w:rsid w:val="008607D8"/>
    <w:rsid w:val="00861738"/>
    <w:rsid w:val="00863E64"/>
    <w:rsid w:val="00874A58"/>
    <w:rsid w:val="008769BA"/>
    <w:rsid w:val="00877921"/>
    <w:rsid w:val="00877CD9"/>
    <w:rsid w:val="00880CB8"/>
    <w:rsid w:val="00883657"/>
    <w:rsid w:val="00885D45"/>
    <w:rsid w:val="00886E77"/>
    <w:rsid w:val="00895B48"/>
    <w:rsid w:val="0089744B"/>
    <w:rsid w:val="00897568"/>
    <w:rsid w:val="00897C68"/>
    <w:rsid w:val="00897E6B"/>
    <w:rsid w:val="008A53CF"/>
    <w:rsid w:val="008B12A4"/>
    <w:rsid w:val="008B3301"/>
    <w:rsid w:val="008B3EB8"/>
    <w:rsid w:val="008C0A51"/>
    <w:rsid w:val="008C1143"/>
    <w:rsid w:val="008C1486"/>
    <w:rsid w:val="008C6675"/>
    <w:rsid w:val="008C7645"/>
    <w:rsid w:val="008D0FEB"/>
    <w:rsid w:val="008D6285"/>
    <w:rsid w:val="008E006A"/>
    <w:rsid w:val="008E0079"/>
    <w:rsid w:val="008E098B"/>
    <w:rsid w:val="008E239B"/>
    <w:rsid w:val="008F056C"/>
    <w:rsid w:val="008F05A3"/>
    <w:rsid w:val="008F3A82"/>
    <w:rsid w:val="008F4C79"/>
    <w:rsid w:val="009033DB"/>
    <w:rsid w:val="0090620B"/>
    <w:rsid w:val="00910630"/>
    <w:rsid w:val="00911B98"/>
    <w:rsid w:val="00913C52"/>
    <w:rsid w:val="00914C98"/>
    <w:rsid w:val="00916CE0"/>
    <w:rsid w:val="00917DD4"/>
    <w:rsid w:val="009242B2"/>
    <w:rsid w:val="0093325D"/>
    <w:rsid w:val="00936795"/>
    <w:rsid w:val="0093679E"/>
    <w:rsid w:val="00936EAD"/>
    <w:rsid w:val="00941EB8"/>
    <w:rsid w:val="00943BE0"/>
    <w:rsid w:val="00946DE8"/>
    <w:rsid w:val="00953B8D"/>
    <w:rsid w:val="009655ED"/>
    <w:rsid w:val="00971F23"/>
    <w:rsid w:val="00973F06"/>
    <w:rsid w:val="00984E5B"/>
    <w:rsid w:val="009867BA"/>
    <w:rsid w:val="009A4E58"/>
    <w:rsid w:val="009A74AD"/>
    <w:rsid w:val="009A77CA"/>
    <w:rsid w:val="009B039F"/>
    <w:rsid w:val="009B08C4"/>
    <w:rsid w:val="009B3221"/>
    <w:rsid w:val="009B5080"/>
    <w:rsid w:val="009B5B7C"/>
    <w:rsid w:val="009C0EF7"/>
    <w:rsid w:val="009C19F0"/>
    <w:rsid w:val="009C718C"/>
    <w:rsid w:val="009D0E3A"/>
    <w:rsid w:val="009D5EFC"/>
    <w:rsid w:val="009E0F2B"/>
    <w:rsid w:val="009E58F6"/>
    <w:rsid w:val="009E6716"/>
    <w:rsid w:val="009F70EE"/>
    <w:rsid w:val="00A065C6"/>
    <w:rsid w:val="00A074EB"/>
    <w:rsid w:val="00A075E7"/>
    <w:rsid w:val="00A1224E"/>
    <w:rsid w:val="00A212C4"/>
    <w:rsid w:val="00A246A5"/>
    <w:rsid w:val="00A268C7"/>
    <w:rsid w:val="00A330DC"/>
    <w:rsid w:val="00A3315C"/>
    <w:rsid w:val="00A33389"/>
    <w:rsid w:val="00A4087D"/>
    <w:rsid w:val="00A413A0"/>
    <w:rsid w:val="00A5393D"/>
    <w:rsid w:val="00A55129"/>
    <w:rsid w:val="00A57A23"/>
    <w:rsid w:val="00A57E50"/>
    <w:rsid w:val="00A711D7"/>
    <w:rsid w:val="00A73411"/>
    <w:rsid w:val="00A73467"/>
    <w:rsid w:val="00A8146D"/>
    <w:rsid w:val="00A85BD8"/>
    <w:rsid w:val="00A934F3"/>
    <w:rsid w:val="00AA43C5"/>
    <w:rsid w:val="00AA6F7C"/>
    <w:rsid w:val="00AB69CC"/>
    <w:rsid w:val="00AB757F"/>
    <w:rsid w:val="00AC0BF8"/>
    <w:rsid w:val="00AC1274"/>
    <w:rsid w:val="00AC19B1"/>
    <w:rsid w:val="00AD05A3"/>
    <w:rsid w:val="00AD0A74"/>
    <w:rsid w:val="00AD4F22"/>
    <w:rsid w:val="00AE26E1"/>
    <w:rsid w:val="00AF02AD"/>
    <w:rsid w:val="00AF2726"/>
    <w:rsid w:val="00AF6B62"/>
    <w:rsid w:val="00B033C4"/>
    <w:rsid w:val="00B11C98"/>
    <w:rsid w:val="00B17013"/>
    <w:rsid w:val="00B21010"/>
    <w:rsid w:val="00B277F1"/>
    <w:rsid w:val="00B322C9"/>
    <w:rsid w:val="00B36E07"/>
    <w:rsid w:val="00B47BB5"/>
    <w:rsid w:val="00B51546"/>
    <w:rsid w:val="00B52641"/>
    <w:rsid w:val="00B52697"/>
    <w:rsid w:val="00B5271E"/>
    <w:rsid w:val="00B5280A"/>
    <w:rsid w:val="00B529BD"/>
    <w:rsid w:val="00B54BA7"/>
    <w:rsid w:val="00B65B18"/>
    <w:rsid w:val="00B777DE"/>
    <w:rsid w:val="00B8342A"/>
    <w:rsid w:val="00B837EA"/>
    <w:rsid w:val="00B9732F"/>
    <w:rsid w:val="00BA3E92"/>
    <w:rsid w:val="00BA4F06"/>
    <w:rsid w:val="00BA4F23"/>
    <w:rsid w:val="00BB3D5C"/>
    <w:rsid w:val="00BB3E8B"/>
    <w:rsid w:val="00BB6790"/>
    <w:rsid w:val="00BB67B9"/>
    <w:rsid w:val="00BC1757"/>
    <w:rsid w:val="00BC2876"/>
    <w:rsid w:val="00BD00B5"/>
    <w:rsid w:val="00BD2DA9"/>
    <w:rsid w:val="00BD3398"/>
    <w:rsid w:val="00BD65DD"/>
    <w:rsid w:val="00BD74E1"/>
    <w:rsid w:val="00BE0AD6"/>
    <w:rsid w:val="00BE61DA"/>
    <w:rsid w:val="00BE6F90"/>
    <w:rsid w:val="00BF1F7D"/>
    <w:rsid w:val="00BF5898"/>
    <w:rsid w:val="00BF7010"/>
    <w:rsid w:val="00C02B73"/>
    <w:rsid w:val="00C12CE8"/>
    <w:rsid w:val="00C17717"/>
    <w:rsid w:val="00C21575"/>
    <w:rsid w:val="00C22A80"/>
    <w:rsid w:val="00C23B34"/>
    <w:rsid w:val="00C3288A"/>
    <w:rsid w:val="00C34A1D"/>
    <w:rsid w:val="00C359BE"/>
    <w:rsid w:val="00C46CBF"/>
    <w:rsid w:val="00C51E12"/>
    <w:rsid w:val="00C51E18"/>
    <w:rsid w:val="00C5244A"/>
    <w:rsid w:val="00C60B2C"/>
    <w:rsid w:val="00C62552"/>
    <w:rsid w:val="00C634C5"/>
    <w:rsid w:val="00C643CE"/>
    <w:rsid w:val="00C77149"/>
    <w:rsid w:val="00C81E84"/>
    <w:rsid w:val="00C95580"/>
    <w:rsid w:val="00C960E5"/>
    <w:rsid w:val="00C9625F"/>
    <w:rsid w:val="00C978C4"/>
    <w:rsid w:val="00CA101C"/>
    <w:rsid w:val="00CA27E5"/>
    <w:rsid w:val="00CA31C4"/>
    <w:rsid w:val="00CA398E"/>
    <w:rsid w:val="00CA516A"/>
    <w:rsid w:val="00CA7B00"/>
    <w:rsid w:val="00CB2BC2"/>
    <w:rsid w:val="00CC04A1"/>
    <w:rsid w:val="00CC2469"/>
    <w:rsid w:val="00CD2ECC"/>
    <w:rsid w:val="00CE0660"/>
    <w:rsid w:val="00CE373A"/>
    <w:rsid w:val="00CE38FF"/>
    <w:rsid w:val="00CE7D4E"/>
    <w:rsid w:val="00CF056F"/>
    <w:rsid w:val="00CF2816"/>
    <w:rsid w:val="00CF72F3"/>
    <w:rsid w:val="00D05B8D"/>
    <w:rsid w:val="00D137EB"/>
    <w:rsid w:val="00D14E69"/>
    <w:rsid w:val="00D203DE"/>
    <w:rsid w:val="00D31D5C"/>
    <w:rsid w:val="00D3362A"/>
    <w:rsid w:val="00D35515"/>
    <w:rsid w:val="00D3647F"/>
    <w:rsid w:val="00D40495"/>
    <w:rsid w:val="00D45A21"/>
    <w:rsid w:val="00D45FEB"/>
    <w:rsid w:val="00D4667B"/>
    <w:rsid w:val="00D67462"/>
    <w:rsid w:val="00D70242"/>
    <w:rsid w:val="00D77F68"/>
    <w:rsid w:val="00D802F4"/>
    <w:rsid w:val="00D80E9A"/>
    <w:rsid w:val="00D9088B"/>
    <w:rsid w:val="00D91CDF"/>
    <w:rsid w:val="00D95416"/>
    <w:rsid w:val="00D9696B"/>
    <w:rsid w:val="00DA3FE6"/>
    <w:rsid w:val="00DA543D"/>
    <w:rsid w:val="00DA6275"/>
    <w:rsid w:val="00DB1FC7"/>
    <w:rsid w:val="00DB7D26"/>
    <w:rsid w:val="00DC02C2"/>
    <w:rsid w:val="00DC1A94"/>
    <w:rsid w:val="00DC4008"/>
    <w:rsid w:val="00DC7A77"/>
    <w:rsid w:val="00DD00B0"/>
    <w:rsid w:val="00DD1BD6"/>
    <w:rsid w:val="00DD2731"/>
    <w:rsid w:val="00DD2F4C"/>
    <w:rsid w:val="00DE1379"/>
    <w:rsid w:val="00DE2C45"/>
    <w:rsid w:val="00DE3480"/>
    <w:rsid w:val="00DE52B4"/>
    <w:rsid w:val="00DE5D97"/>
    <w:rsid w:val="00DF0B85"/>
    <w:rsid w:val="00DF136E"/>
    <w:rsid w:val="00DF23B4"/>
    <w:rsid w:val="00E03B8B"/>
    <w:rsid w:val="00E0445D"/>
    <w:rsid w:val="00E1224C"/>
    <w:rsid w:val="00E1659F"/>
    <w:rsid w:val="00E216E2"/>
    <w:rsid w:val="00E3119D"/>
    <w:rsid w:val="00E335E3"/>
    <w:rsid w:val="00E3381C"/>
    <w:rsid w:val="00E37421"/>
    <w:rsid w:val="00E46EAE"/>
    <w:rsid w:val="00E5284A"/>
    <w:rsid w:val="00E52E47"/>
    <w:rsid w:val="00E53008"/>
    <w:rsid w:val="00E531AD"/>
    <w:rsid w:val="00E541A6"/>
    <w:rsid w:val="00E56E4F"/>
    <w:rsid w:val="00E60AE2"/>
    <w:rsid w:val="00E663F0"/>
    <w:rsid w:val="00E66B28"/>
    <w:rsid w:val="00E72710"/>
    <w:rsid w:val="00E756AC"/>
    <w:rsid w:val="00E7640D"/>
    <w:rsid w:val="00E76770"/>
    <w:rsid w:val="00E81086"/>
    <w:rsid w:val="00E81F78"/>
    <w:rsid w:val="00E90C5F"/>
    <w:rsid w:val="00E95DE2"/>
    <w:rsid w:val="00EA2EBF"/>
    <w:rsid w:val="00EB4456"/>
    <w:rsid w:val="00EB6D3B"/>
    <w:rsid w:val="00EB6F7A"/>
    <w:rsid w:val="00EC2213"/>
    <w:rsid w:val="00EC2A52"/>
    <w:rsid w:val="00ED3708"/>
    <w:rsid w:val="00ED4320"/>
    <w:rsid w:val="00EE29B1"/>
    <w:rsid w:val="00EE2BE9"/>
    <w:rsid w:val="00EE37C0"/>
    <w:rsid w:val="00EE7707"/>
    <w:rsid w:val="00EF0F23"/>
    <w:rsid w:val="00EF63DE"/>
    <w:rsid w:val="00F01505"/>
    <w:rsid w:val="00F04BBC"/>
    <w:rsid w:val="00F163C0"/>
    <w:rsid w:val="00F21B54"/>
    <w:rsid w:val="00F21B59"/>
    <w:rsid w:val="00F27CA6"/>
    <w:rsid w:val="00F3039D"/>
    <w:rsid w:val="00F372C6"/>
    <w:rsid w:val="00F42CA6"/>
    <w:rsid w:val="00F54F53"/>
    <w:rsid w:val="00F602FC"/>
    <w:rsid w:val="00F71C7E"/>
    <w:rsid w:val="00F72A13"/>
    <w:rsid w:val="00F72B9C"/>
    <w:rsid w:val="00F7761E"/>
    <w:rsid w:val="00F86B79"/>
    <w:rsid w:val="00F924B3"/>
    <w:rsid w:val="00F93C5E"/>
    <w:rsid w:val="00FA2EE0"/>
    <w:rsid w:val="00FA37FF"/>
    <w:rsid w:val="00FA77CF"/>
    <w:rsid w:val="00FA78A6"/>
    <w:rsid w:val="00FB1CEE"/>
    <w:rsid w:val="00FB21BE"/>
    <w:rsid w:val="00FC2F1F"/>
    <w:rsid w:val="00FC44D5"/>
    <w:rsid w:val="00FD4D8F"/>
    <w:rsid w:val="00FD59DE"/>
    <w:rsid w:val="00FD6D8A"/>
    <w:rsid w:val="00FD7FCF"/>
    <w:rsid w:val="00FE6007"/>
    <w:rsid w:val="00FF2A3B"/>
    <w:rsid w:val="00FF2F28"/>
    <w:rsid w:val="00FF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C1C9"/>
  <w15:chartTrackingRefBased/>
  <w15:docId w15:val="{67685F2D-1E76-4B6F-BED9-BF4C326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B3"/>
    <w:pPr>
      <w:widowControl w:val="0"/>
      <w:autoSpaceDE w:val="0"/>
      <w:autoSpaceDN w:val="0"/>
      <w:spacing w:after="0" w:line="240" w:lineRule="auto"/>
      <w:ind w:left="720"/>
      <w:contextualSpacing/>
    </w:pPr>
    <w:rPr>
      <w:rFonts w:ascii="Arial" w:eastAsia="Times New Roman" w:hAnsi="Arial" w:cs="Arial"/>
    </w:rPr>
  </w:style>
  <w:style w:type="paragraph" w:customStyle="1" w:styleId="Header2">
    <w:name w:val="Header2"/>
    <w:basedOn w:val="Normal"/>
    <w:link w:val="Header2Char"/>
    <w:qFormat/>
    <w:rsid w:val="00F924B3"/>
    <w:pPr>
      <w:widowControl w:val="0"/>
      <w:tabs>
        <w:tab w:val="left" w:pos="8647"/>
      </w:tabs>
      <w:autoSpaceDE w:val="0"/>
      <w:autoSpaceDN w:val="0"/>
      <w:adjustRightInd w:val="0"/>
      <w:spacing w:after="0" w:line="240" w:lineRule="auto"/>
    </w:pPr>
    <w:rPr>
      <w:rFonts w:ascii="Arial Bold" w:eastAsia="Times New Roman" w:hAnsi="Arial Bold" w:cs="Arial Bold"/>
      <w:color w:val="000000"/>
      <w:spacing w:val="-3"/>
      <w:lang w:eastAsia="en-GB"/>
    </w:rPr>
  </w:style>
  <w:style w:type="character" w:customStyle="1" w:styleId="Header2Char">
    <w:name w:val="Header2 Char"/>
    <w:basedOn w:val="DefaultParagraphFont"/>
    <w:link w:val="Header2"/>
    <w:rsid w:val="00F924B3"/>
    <w:rPr>
      <w:rFonts w:ascii="Arial Bold" w:eastAsia="Times New Roman" w:hAnsi="Arial Bold" w:cs="Arial Bold"/>
      <w:color w:val="000000"/>
      <w:spacing w:val="-3"/>
      <w:lang w:eastAsia="en-GB"/>
    </w:rPr>
  </w:style>
  <w:style w:type="paragraph" w:customStyle="1" w:styleId="Default">
    <w:name w:val="Default"/>
    <w:rsid w:val="00F924B3"/>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efaultParagraphFont"/>
    <w:rsid w:val="00F924B3"/>
  </w:style>
  <w:style w:type="character" w:styleId="Hyperlink">
    <w:name w:val="Hyperlink"/>
    <w:basedOn w:val="DefaultParagraphFont"/>
    <w:uiPriority w:val="99"/>
    <w:unhideWhenUsed/>
    <w:rsid w:val="00B17013"/>
    <w:rPr>
      <w:color w:val="0563C1" w:themeColor="hyperlink"/>
      <w:u w:val="single"/>
    </w:rPr>
  </w:style>
  <w:style w:type="character" w:styleId="CommentReference">
    <w:name w:val="annotation reference"/>
    <w:basedOn w:val="DefaultParagraphFont"/>
    <w:uiPriority w:val="99"/>
    <w:semiHidden/>
    <w:unhideWhenUsed/>
    <w:rsid w:val="007A4892"/>
    <w:rPr>
      <w:sz w:val="16"/>
      <w:szCs w:val="16"/>
    </w:rPr>
  </w:style>
  <w:style w:type="paragraph" w:styleId="CommentText">
    <w:name w:val="annotation text"/>
    <w:basedOn w:val="Normal"/>
    <w:link w:val="CommentTextChar"/>
    <w:uiPriority w:val="99"/>
    <w:semiHidden/>
    <w:unhideWhenUsed/>
    <w:rsid w:val="007A4892"/>
    <w:pPr>
      <w:spacing w:line="240" w:lineRule="auto"/>
    </w:pPr>
    <w:rPr>
      <w:sz w:val="20"/>
      <w:szCs w:val="20"/>
    </w:rPr>
  </w:style>
  <w:style w:type="character" w:customStyle="1" w:styleId="CommentTextChar">
    <w:name w:val="Comment Text Char"/>
    <w:basedOn w:val="DefaultParagraphFont"/>
    <w:link w:val="CommentText"/>
    <w:uiPriority w:val="99"/>
    <w:semiHidden/>
    <w:rsid w:val="007A4892"/>
    <w:rPr>
      <w:sz w:val="20"/>
      <w:szCs w:val="20"/>
    </w:rPr>
  </w:style>
  <w:style w:type="paragraph" w:styleId="CommentSubject">
    <w:name w:val="annotation subject"/>
    <w:basedOn w:val="CommentText"/>
    <w:next w:val="CommentText"/>
    <w:link w:val="CommentSubjectChar"/>
    <w:uiPriority w:val="99"/>
    <w:semiHidden/>
    <w:unhideWhenUsed/>
    <w:rsid w:val="007A4892"/>
    <w:rPr>
      <w:b/>
      <w:bCs/>
    </w:rPr>
  </w:style>
  <w:style w:type="character" w:customStyle="1" w:styleId="CommentSubjectChar">
    <w:name w:val="Comment Subject Char"/>
    <w:basedOn w:val="CommentTextChar"/>
    <w:link w:val="CommentSubject"/>
    <w:uiPriority w:val="99"/>
    <w:semiHidden/>
    <w:rsid w:val="007A4892"/>
    <w:rPr>
      <w:b/>
      <w:bCs/>
      <w:sz w:val="20"/>
      <w:szCs w:val="20"/>
    </w:rPr>
  </w:style>
  <w:style w:type="paragraph" w:styleId="BalloonText">
    <w:name w:val="Balloon Text"/>
    <w:basedOn w:val="Normal"/>
    <w:link w:val="BalloonTextChar"/>
    <w:uiPriority w:val="99"/>
    <w:semiHidden/>
    <w:unhideWhenUsed/>
    <w:rsid w:val="007A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45">
      <w:bodyDiv w:val="1"/>
      <w:marLeft w:val="0"/>
      <w:marRight w:val="0"/>
      <w:marTop w:val="0"/>
      <w:marBottom w:val="0"/>
      <w:divBdr>
        <w:top w:val="none" w:sz="0" w:space="0" w:color="auto"/>
        <w:left w:val="none" w:sz="0" w:space="0" w:color="auto"/>
        <w:bottom w:val="none" w:sz="0" w:space="0" w:color="auto"/>
        <w:right w:val="none" w:sz="0" w:space="0" w:color="auto"/>
      </w:divBdr>
    </w:div>
    <w:div w:id="733507826">
      <w:bodyDiv w:val="1"/>
      <w:marLeft w:val="0"/>
      <w:marRight w:val="0"/>
      <w:marTop w:val="0"/>
      <w:marBottom w:val="0"/>
      <w:divBdr>
        <w:top w:val="none" w:sz="0" w:space="0" w:color="auto"/>
        <w:left w:val="none" w:sz="0" w:space="0" w:color="auto"/>
        <w:bottom w:val="none" w:sz="0" w:space="0" w:color="auto"/>
        <w:right w:val="none" w:sz="0" w:space="0" w:color="auto"/>
      </w:divBdr>
    </w:div>
    <w:div w:id="790323503">
      <w:bodyDiv w:val="1"/>
      <w:marLeft w:val="0"/>
      <w:marRight w:val="0"/>
      <w:marTop w:val="0"/>
      <w:marBottom w:val="0"/>
      <w:divBdr>
        <w:top w:val="none" w:sz="0" w:space="0" w:color="auto"/>
        <w:left w:val="none" w:sz="0" w:space="0" w:color="auto"/>
        <w:bottom w:val="none" w:sz="0" w:space="0" w:color="auto"/>
        <w:right w:val="none" w:sz="0" w:space="0" w:color="auto"/>
      </w:divBdr>
    </w:div>
    <w:div w:id="1070418579">
      <w:bodyDiv w:val="1"/>
      <w:marLeft w:val="0"/>
      <w:marRight w:val="0"/>
      <w:marTop w:val="0"/>
      <w:marBottom w:val="0"/>
      <w:divBdr>
        <w:top w:val="none" w:sz="0" w:space="0" w:color="auto"/>
        <w:left w:val="none" w:sz="0" w:space="0" w:color="auto"/>
        <w:bottom w:val="none" w:sz="0" w:space="0" w:color="auto"/>
        <w:right w:val="none" w:sz="0" w:space="0" w:color="auto"/>
      </w:divBdr>
    </w:div>
    <w:div w:id="21360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hc.nhs.uk/find-a-service/continuing-healthcare-ch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ackcountryandwestbirmccg.nhs.uk/your-health-services/health-services/continuing-healthcare" TargetMode="External"/><Relationship Id="rId12" Type="http://schemas.openxmlformats.org/officeDocument/2006/relationships/hyperlink" Target="https://www.dihc.nhs.uk/find-a-service/continuing-healthcare-c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hc.nhs.uk/find-a-service/continuing-healthcare-chc" TargetMode="External"/><Relationship Id="rId11" Type="http://schemas.openxmlformats.org/officeDocument/2006/relationships/hyperlink" Target="mailto:dihc.ehcpadvice@nhs.net" TargetMode="External"/><Relationship Id="rId5" Type="http://schemas.openxmlformats.org/officeDocument/2006/relationships/hyperlink" Target="https://www.blackcountryandwestbirmccg.nhs.uk/your-health-services/health-services/continuing-healthcare" TargetMode="External"/><Relationship Id="rId10" Type="http://schemas.openxmlformats.org/officeDocument/2006/relationships/hyperlink" Target="https://www.dudley.gov.uk/residents/care-and-health/dudley-disability-service/children-with-disabilities/short-breaks/" TargetMode="External"/><Relationship Id="rId4" Type="http://schemas.openxmlformats.org/officeDocument/2006/relationships/webSettings" Target="webSettings.xml"/><Relationship Id="rId9" Type="http://schemas.openxmlformats.org/officeDocument/2006/relationships/hyperlink" Target="mailto:dihc.cypfundingrequest@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Kellie (NHS DUDLEY CCG)</dc:creator>
  <cp:keywords/>
  <dc:description/>
  <cp:lastModifiedBy>LENNON, Kellie (NHS DUDLEY CCG)</cp:lastModifiedBy>
  <cp:revision>9</cp:revision>
  <dcterms:created xsi:type="dcterms:W3CDTF">2021-08-31T13:31:00Z</dcterms:created>
  <dcterms:modified xsi:type="dcterms:W3CDTF">2021-09-01T12:48:00Z</dcterms:modified>
</cp:coreProperties>
</file>